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118AA" w14:textId="77777777" w:rsidR="00C239CA" w:rsidRPr="00C239CA" w:rsidRDefault="00C239CA" w:rsidP="00C239CA">
      <w:pPr>
        <w:spacing w:after="0"/>
        <w:ind w:firstLine="709"/>
        <w:jc w:val="center"/>
        <w:rPr>
          <w:rFonts w:ascii="Times New Roman" w:hAnsi="Times New Roman" w:cs="Times New Roman"/>
          <w:b/>
          <w:bCs/>
          <w:sz w:val="28"/>
          <w:szCs w:val="28"/>
        </w:rPr>
      </w:pPr>
      <w:r w:rsidRPr="00C239CA">
        <w:rPr>
          <w:rFonts w:ascii="Times New Roman" w:hAnsi="Times New Roman" w:cs="Times New Roman"/>
          <w:b/>
          <w:bCs/>
          <w:sz w:val="28"/>
          <w:szCs w:val="28"/>
        </w:rPr>
        <w:t>Порядок предоставления участков для захоронения, их уборки и содержания.</w:t>
      </w:r>
    </w:p>
    <w:p w14:paraId="0AAF93DA" w14:textId="77777777" w:rsidR="00C239CA" w:rsidRPr="00C239CA" w:rsidRDefault="00C239CA" w:rsidP="00C239CA">
      <w:pPr>
        <w:spacing w:after="0"/>
        <w:ind w:firstLine="709"/>
        <w:jc w:val="both"/>
        <w:rPr>
          <w:rFonts w:ascii="Times New Roman" w:hAnsi="Times New Roman" w:cs="Times New Roman"/>
          <w:sz w:val="28"/>
          <w:szCs w:val="28"/>
        </w:rPr>
      </w:pPr>
    </w:p>
    <w:p w14:paraId="7DA90A2A" w14:textId="37AD33F8"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Порядок предоставления участков для захоронения регламентирован Законом Республики Беларусь от 8 января 2015 г. N 237-З «О внесении изменений и дополнений в Закон Республики Беларусь «О погребении и похоронном деле» (далее — Закон).</w:t>
      </w:r>
    </w:p>
    <w:p w14:paraId="58F7E9A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Статья 35. Предоставление и резервирование участков для захоронения, мест в колумбарии.</w:t>
      </w:r>
    </w:p>
    <w:p w14:paraId="39CB002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Участок для захоронения, место в колумбарии предоставляются на основании заявления лица, взявшего на себя организацию погребения, свидетельства о смерти, выданного органами, регистрирующими акты гражданского состояния, или врачебного свидетельства о смерти (мертворождении).</w:t>
      </w:r>
    </w:p>
    <w:p w14:paraId="3BD10419"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Участок для захоронения предоставляется на безвозмездной основе специализированной организацией, поселковыми, сельскими исполнительными комитетами, администрацией зон отчуждения и отселения:</w:t>
      </w:r>
    </w:p>
    <w:p w14:paraId="5C971490"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-по месту рождения умершего;</w:t>
      </w:r>
    </w:p>
    <w:p w14:paraId="2AFCBE37"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-по последнему месту жительства или месту пребывания умершего;</w:t>
      </w:r>
    </w:p>
    <w:p w14:paraId="3D1A1F05"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-по месту захоронения рядом с ранее умершими супругом (супругой), близкими родственниками;</w:t>
      </w:r>
    </w:p>
    <w:p w14:paraId="2E24D0E5"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-по месту жительства или месту пребывания лица, взявшего на себя организацию погребения.</w:t>
      </w:r>
    </w:p>
    <w:p w14:paraId="556E9F02"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Участок для захоронения, указанный в части второй настоящей статьи, предоставляется в размере:</w:t>
      </w:r>
    </w:p>
    <w:p w14:paraId="0FD6E3F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двухместного захоронения (2,0х2,3м), гарантирующего погребение на этом участке умершего и умершего впоследствии супруга (супруги) или одного из близких родственников;</w:t>
      </w:r>
    </w:p>
    <w:p w14:paraId="41F39B0C"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одноместного захоронения (1,4х2,3м) в случае погребения умершего, не имевшего супруга (супруги), близких родственников, умершего, чья личность не была установлена, а также с учетом волеизъявления умершего и в иных случаях по просьбе лица, взявшего на себя организацию погребения, а также если исходя из планировки места погребения невозможно предоставить участок для захоронения в размере двухместного захоронения.</w:t>
      </w:r>
    </w:p>
    <w:p w14:paraId="398FF6EC"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 xml:space="preserve">Участки для захоронения, предоставление которых не предусмотрено частью второй настоящей статьи, в том числе предоставляемые в соответствии с волеизъявлением умершего либо пожеланием лиц, взявших на себя организацию погребения, а также превышающие установленные размеры </w:t>
      </w:r>
      <w:r w:rsidRPr="00C239CA">
        <w:rPr>
          <w:rFonts w:ascii="Times New Roman" w:hAnsi="Times New Roman" w:cs="Times New Roman"/>
          <w:sz w:val="28"/>
          <w:szCs w:val="28"/>
        </w:rPr>
        <w:lastRenderedPageBreak/>
        <w:t>участка для захоронения, предоставляемого на безвозмездной основе, могут предоставляться за плату, осуществляемую разовым платежом.</w:t>
      </w:r>
    </w:p>
    <w:p w14:paraId="63009439"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Статьей 1 Закона, определено, что лицо, взявшее на себя организацию погребения, это лицо, указанное в волеизъявлении умершего в качестве лица, которому доверено осуществление погребения, либо</w:t>
      </w:r>
    </w:p>
    <w:p w14:paraId="28433C67"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законный представитель умершего, либо супруг (супруга) умершего или один из его близких родственников (родители, усыновители (</w:t>
      </w:r>
      <w:proofErr w:type="spellStart"/>
      <w:r w:rsidRPr="00C239CA">
        <w:rPr>
          <w:rFonts w:ascii="Times New Roman" w:hAnsi="Times New Roman" w:cs="Times New Roman"/>
          <w:sz w:val="28"/>
          <w:szCs w:val="28"/>
        </w:rPr>
        <w:t>удочерители</w:t>
      </w:r>
      <w:proofErr w:type="spellEnd"/>
      <w:r w:rsidRPr="00C239CA">
        <w:rPr>
          <w:rFonts w:ascii="Times New Roman" w:hAnsi="Times New Roman" w:cs="Times New Roman"/>
          <w:sz w:val="28"/>
          <w:szCs w:val="28"/>
        </w:rPr>
        <w:t>), дети, в том числе усыновленные (удочеренные), родные братья и сестры, дед, бабка или внуки), либо иные физические или юридические лица, взявшие на себя организацию погребения.</w:t>
      </w:r>
    </w:p>
    <w:p w14:paraId="3671124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Вопросы содержания и благоустройства мест погребения регламентированы постановлением Министерства жилищно-коммунального хозяйства Республики Беларусь от 10 июня 2016 г. № 17 «Об утверждении Правил содержания и благоустройства мест погребения».</w:t>
      </w:r>
    </w:p>
    <w:p w14:paraId="2AD65BD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 xml:space="preserve">Документ определяет порядок содержания и благоустройства мест погребения, в том числе требования к планировке места погребения, порядок государственного учета участков для захоронения, мест в колумбарии, склепов (далее – государственный учет), порядок организации работы по инвентаризации мест погребения, порядок </w:t>
      </w:r>
      <w:proofErr w:type="spellStart"/>
      <w:r w:rsidRPr="00C239CA">
        <w:rPr>
          <w:rFonts w:ascii="Times New Roman" w:hAnsi="Times New Roman" w:cs="Times New Roman"/>
          <w:sz w:val="28"/>
          <w:szCs w:val="28"/>
        </w:rPr>
        <w:t>подзахоронения</w:t>
      </w:r>
      <w:proofErr w:type="spellEnd"/>
      <w:r w:rsidRPr="00C239CA">
        <w:rPr>
          <w:rFonts w:ascii="Times New Roman" w:hAnsi="Times New Roman" w:cs="Times New Roman"/>
          <w:sz w:val="28"/>
          <w:szCs w:val="28"/>
        </w:rPr>
        <w:t xml:space="preserve"> в существующую могилу.</w:t>
      </w:r>
    </w:p>
    <w:p w14:paraId="7C8D6C10"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Правила распространяют свое действие на специализированные организации, иные юридические лица независимо от подчиненности и форм собственности, а также на физических лиц, в том числе индивидуальных предпринимателей, осуществляющих либо участвующих в осуществлении похоронного дела на территории Республики Беларусь.</w:t>
      </w:r>
    </w:p>
    <w:p w14:paraId="5877ADC7"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Установлено, в частности, что при планировке места погребения необходимо принимать во внимание следующие особенности:</w:t>
      </w:r>
    </w:p>
    <w:p w14:paraId="025290D3"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учет исторически сложившихся традиций ориентации захоронений, рельефа, существующих зеленых насаждений и подъездных путей, возможности выделения пусковых комплексов (очередей) строительства;</w:t>
      </w:r>
    </w:p>
    <w:p w14:paraId="348AA6D9"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разделение территории места погребения на сектора (участки) (далее – сектора) и очередность их использования для захоронения;</w:t>
      </w:r>
    </w:p>
    <w:p w14:paraId="462FB584"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объекты транспортной инфраструктуры, включая направления, размеры и благоустройство подъездов, проездов и пешеходных дорожек;</w:t>
      </w:r>
    </w:p>
    <w:p w14:paraId="2F535BE6"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размещение и виды зеленых насаждений, ассортимент древесно-кустарниковых пород, цветочных растений и газонных травосмесей;</w:t>
      </w:r>
    </w:p>
    <w:p w14:paraId="2BF96351"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вертикальную планировку территории места погребения, обеспечивающую быстрый сток поверхностных вод;</w:t>
      </w:r>
    </w:p>
    <w:p w14:paraId="1963EF52"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lastRenderedPageBreak/>
        <w:t>размещение зданий и сооружений, в том числе административного корпуса, магазина, площадки для остановки автомобильного транспорта с гробом (автомобилей- катафалков) и формирования похоронных процессий, беседок, общественных туалетов, контейнерных площадок для сбора отходов, независимой от городской самостоятельной тупиковой водопроводной сети для поливных целей либо емкости для технической воды, дренажной системы канализации, освещения, центральной арки,</w:t>
      </w:r>
    </w:p>
    <w:p w14:paraId="29E0EEEA"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радиосети, скамеек, ограждения места погребения по всему периметру высотой не менее одного метра, хозяйственного двора.</w:t>
      </w:r>
    </w:p>
    <w:p w14:paraId="353A3D7B"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 xml:space="preserve">Определено также, что </w:t>
      </w:r>
      <w:proofErr w:type="spellStart"/>
      <w:r w:rsidRPr="00C239CA">
        <w:rPr>
          <w:rFonts w:ascii="Times New Roman" w:hAnsi="Times New Roman" w:cs="Times New Roman"/>
          <w:sz w:val="28"/>
          <w:szCs w:val="28"/>
        </w:rPr>
        <w:t>подзахоронение</w:t>
      </w:r>
      <w:proofErr w:type="spellEnd"/>
      <w:r w:rsidRPr="00C239CA">
        <w:rPr>
          <w:rFonts w:ascii="Times New Roman" w:hAnsi="Times New Roman" w:cs="Times New Roman"/>
          <w:sz w:val="28"/>
          <w:szCs w:val="28"/>
        </w:rPr>
        <w:t xml:space="preserve"> в существующую могилу гроба с телом (останками) умершего супруга (супруги), либо одного из близких родственников, иных умерших родственников и свойственников может производиться по истечении 20 лет после первого захоронения, произведенного на глубину не менее 1,5 м, или при наличии свободного места (в пределах участка для захоронения, ограды, цветника) размером не менее 1 метра по ширине.</w:t>
      </w:r>
    </w:p>
    <w:p w14:paraId="1655738C"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Урны с прахом (пеплом) могут быть захоронены на территории места погребения в существующие могилы родственников либо свойственников без ограничений по размеру участка для захоронения, в колумбарии или вывезены для захоронения в другую местность.</w:t>
      </w:r>
    </w:p>
    <w:p w14:paraId="673E8FDC" w14:textId="77777777" w:rsidR="00C239CA" w:rsidRPr="00C239CA" w:rsidRDefault="00C239CA" w:rsidP="00C239CA">
      <w:pPr>
        <w:spacing w:after="0"/>
        <w:ind w:firstLine="709"/>
        <w:jc w:val="both"/>
        <w:rPr>
          <w:rFonts w:ascii="Times New Roman" w:hAnsi="Times New Roman" w:cs="Times New Roman"/>
          <w:sz w:val="28"/>
          <w:szCs w:val="28"/>
        </w:rPr>
      </w:pPr>
      <w:proofErr w:type="spellStart"/>
      <w:r w:rsidRPr="00C239CA">
        <w:rPr>
          <w:rFonts w:ascii="Times New Roman" w:hAnsi="Times New Roman" w:cs="Times New Roman"/>
          <w:sz w:val="28"/>
          <w:szCs w:val="28"/>
        </w:rPr>
        <w:t>Подзахоронение</w:t>
      </w:r>
      <w:proofErr w:type="spellEnd"/>
      <w:r w:rsidRPr="00C239CA">
        <w:rPr>
          <w:rFonts w:ascii="Times New Roman" w:hAnsi="Times New Roman" w:cs="Times New Roman"/>
          <w:sz w:val="28"/>
          <w:szCs w:val="28"/>
        </w:rPr>
        <w:t xml:space="preserve"> умерших родственников и свойственников, в том числе урн с их прахом (пеплом), в существующую могилу допускается при наличии документов, подтверждающих степень родства или свойства с ранее захороненным умершим, предъявляемых лицом, взявшим на себя организацию погребения, специализированной организации, поселковому, сельскому исполнительным комитетам, которые осуществляют соответствующую регистрацию производимых захоронений (</w:t>
      </w:r>
      <w:proofErr w:type="spellStart"/>
      <w:r w:rsidRPr="00C239CA">
        <w:rPr>
          <w:rFonts w:ascii="Times New Roman" w:hAnsi="Times New Roman" w:cs="Times New Roman"/>
          <w:sz w:val="28"/>
          <w:szCs w:val="28"/>
        </w:rPr>
        <w:t>подзахоронений</w:t>
      </w:r>
      <w:proofErr w:type="spellEnd"/>
      <w:r w:rsidRPr="00C239CA">
        <w:rPr>
          <w:rFonts w:ascii="Times New Roman" w:hAnsi="Times New Roman" w:cs="Times New Roman"/>
          <w:sz w:val="28"/>
          <w:szCs w:val="28"/>
        </w:rPr>
        <w:t>).</w:t>
      </w:r>
    </w:p>
    <w:p w14:paraId="6621C821" w14:textId="77777777" w:rsidR="00C239CA" w:rsidRPr="00C239CA" w:rsidRDefault="00C239CA" w:rsidP="00C239CA">
      <w:pPr>
        <w:spacing w:after="0"/>
        <w:ind w:firstLine="709"/>
        <w:jc w:val="both"/>
        <w:rPr>
          <w:rFonts w:ascii="Times New Roman" w:hAnsi="Times New Roman" w:cs="Times New Roman"/>
          <w:sz w:val="28"/>
          <w:szCs w:val="28"/>
        </w:rPr>
      </w:pPr>
      <w:r w:rsidRPr="00C239CA">
        <w:rPr>
          <w:rFonts w:ascii="Times New Roman" w:hAnsi="Times New Roman" w:cs="Times New Roman"/>
          <w:sz w:val="28"/>
          <w:szCs w:val="28"/>
        </w:rPr>
        <w:t>При обращении родственников умершего, как правило, разрешается производить захоронение с расчетом произведения последующего захоронения во втором ряду по высоте до истечения 20 лет после первого захоронения. При этом глубина могилы для первого захоронения должна быть не менее 2,5 м и расстояние от дна могилы до уровня стояния грунтовых вод должно быть не менее 0,5 м, а глубина могилы для второго захоронения должна быть не менее 1,5 м.</w:t>
      </w:r>
    </w:p>
    <w:p w14:paraId="2ED8D07F" w14:textId="70C887B4" w:rsidR="00C239CA" w:rsidRDefault="00C239CA" w:rsidP="00C239CA">
      <w:pPr>
        <w:spacing w:after="0"/>
        <w:ind w:firstLine="709"/>
        <w:jc w:val="both"/>
        <w:rPr>
          <w:rFonts w:ascii="Times New Roman" w:hAnsi="Times New Roman" w:cs="Times New Roman"/>
          <w:sz w:val="28"/>
          <w:szCs w:val="28"/>
        </w:rPr>
      </w:pPr>
    </w:p>
    <w:p w14:paraId="3481C0A7" w14:textId="1E47A3AE" w:rsidR="00F7759D" w:rsidRPr="001100D7" w:rsidRDefault="00C239CA" w:rsidP="001100D7">
      <w:pPr>
        <w:rPr>
          <w:rFonts w:ascii="Times New Roman" w:hAnsi="Times New Roman" w:cs="Times New Roman"/>
          <w:sz w:val="28"/>
          <w:szCs w:val="28"/>
          <w:lang w:val="ru-RU"/>
        </w:rPr>
      </w:pPr>
      <w:r>
        <w:rPr>
          <w:rFonts w:ascii="Times New Roman" w:hAnsi="Times New Roman" w:cs="Times New Roman"/>
          <w:sz w:val="28"/>
          <w:szCs w:val="28"/>
        </w:rPr>
        <w:br w:type="page"/>
      </w:r>
    </w:p>
    <w:sectPr w:rsidR="00F7759D" w:rsidRPr="001100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59D"/>
    <w:rsid w:val="001100D7"/>
    <w:rsid w:val="00465A55"/>
    <w:rsid w:val="00C239CA"/>
    <w:rsid w:val="00E64DCE"/>
    <w:rsid w:val="00F7759D"/>
  </w:rsids>
  <m:mathPr>
    <m:mathFont m:val="Cambria Math"/>
    <m:brkBin m:val="before"/>
    <m:brkBinSub m:val="--"/>
    <m:smallFrac m:val="0"/>
    <m:dispDef/>
    <m:lMargin m:val="0"/>
    <m:rMargin m:val="0"/>
    <m:defJc m:val="centerGroup"/>
    <m:wrapIndent m:val="1440"/>
    <m:intLim m:val="subSup"/>
    <m:naryLim m:val="undOvr"/>
  </m:mathPr>
  <w:themeFontLang w:val="ru-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0536D"/>
  <w15:chartTrackingRefBased/>
  <w15:docId w15:val="{837F7CED-F0EB-4AC0-9672-E8931EE2B7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BY"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F7759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7759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7759D"/>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7759D"/>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7759D"/>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7759D"/>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7759D"/>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7759D"/>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7759D"/>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759D"/>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7759D"/>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7759D"/>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7759D"/>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7759D"/>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7759D"/>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7759D"/>
    <w:rPr>
      <w:rFonts w:eastAsiaTheme="majorEastAsia" w:cstheme="majorBidi"/>
      <w:color w:val="595959" w:themeColor="text1" w:themeTint="A6"/>
    </w:rPr>
  </w:style>
  <w:style w:type="character" w:customStyle="1" w:styleId="80">
    <w:name w:val="Заголовок 8 Знак"/>
    <w:basedOn w:val="a0"/>
    <w:link w:val="8"/>
    <w:uiPriority w:val="9"/>
    <w:semiHidden/>
    <w:rsid w:val="00F7759D"/>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7759D"/>
    <w:rPr>
      <w:rFonts w:eastAsiaTheme="majorEastAsia" w:cstheme="majorBidi"/>
      <w:color w:val="272727" w:themeColor="text1" w:themeTint="D8"/>
    </w:rPr>
  </w:style>
  <w:style w:type="paragraph" w:styleId="a3">
    <w:name w:val="Title"/>
    <w:basedOn w:val="a"/>
    <w:next w:val="a"/>
    <w:link w:val="a4"/>
    <w:uiPriority w:val="10"/>
    <w:qFormat/>
    <w:rsid w:val="00F7759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7759D"/>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7759D"/>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7759D"/>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7759D"/>
    <w:pPr>
      <w:spacing w:before="160"/>
      <w:jc w:val="center"/>
    </w:pPr>
    <w:rPr>
      <w:i/>
      <w:iCs/>
      <w:color w:val="404040" w:themeColor="text1" w:themeTint="BF"/>
    </w:rPr>
  </w:style>
  <w:style w:type="character" w:customStyle="1" w:styleId="22">
    <w:name w:val="Цитата 2 Знак"/>
    <w:basedOn w:val="a0"/>
    <w:link w:val="21"/>
    <w:uiPriority w:val="29"/>
    <w:rsid w:val="00F7759D"/>
    <w:rPr>
      <w:i/>
      <w:iCs/>
      <w:color w:val="404040" w:themeColor="text1" w:themeTint="BF"/>
    </w:rPr>
  </w:style>
  <w:style w:type="paragraph" w:styleId="a7">
    <w:name w:val="List Paragraph"/>
    <w:basedOn w:val="a"/>
    <w:uiPriority w:val="34"/>
    <w:qFormat/>
    <w:rsid w:val="00F7759D"/>
    <w:pPr>
      <w:ind w:left="720"/>
      <w:contextualSpacing/>
    </w:pPr>
  </w:style>
  <w:style w:type="character" w:styleId="a8">
    <w:name w:val="Intense Emphasis"/>
    <w:basedOn w:val="a0"/>
    <w:uiPriority w:val="21"/>
    <w:qFormat/>
    <w:rsid w:val="00F7759D"/>
    <w:rPr>
      <w:i/>
      <w:iCs/>
      <w:color w:val="2F5496" w:themeColor="accent1" w:themeShade="BF"/>
    </w:rPr>
  </w:style>
  <w:style w:type="paragraph" w:styleId="a9">
    <w:name w:val="Intense Quote"/>
    <w:basedOn w:val="a"/>
    <w:next w:val="a"/>
    <w:link w:val="aa"/>
    <w:uiPriority w:val="30"/>
    <w:qFormat/>
    <w:rsid w:val="00F7759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7759D"/>
    <w:rPr>
      <w:i/>
      <w:iCs/>
      <w:color w:val="2F5496" w:themeColor="accent1" w:themeShade="BF"/>
    </w:rPr>
  </w:style>
  <w:style w:type="character" w:styleId="ab">
    <w:name w:val="Intense Reference"/>
    <w:basedOn w:val="a0"/>
    <w:uiPriority w:val="32"/>
    <w:qFormat/>
    <w:rsid w:val="00F7759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980</Words>
  <Characters>5591</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2026-07-10T13:16:00Z</cp:lastPrinted>
  <dcterms:created xsi:type="dcterms:W3CDTF">2026-07-10T13:14:00Z</dcterms:created>
  <dcterms:modified xsi:type="dcterms:W3CDTF">2026-07-10T13:19:00Z</dcterms:modified>
</cp:coreProperties>
</file>