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43" w:rsidRDefault="00156A43"/>
    <w:tbl>
      <w:tblPr>
        <w:tblW w:w="4644" w:type="dxa"/>
        <w:tblInd w:w="-34" w:type="dxa"/>
        <w:tblLook w:val="04A0"/>
      </w:tblPr>
      <w:tblGrid>
        <w:gridCol w:w="4644"/>
      </w:tblGrid>
      <w:tr w:rsidR="00DE5D11" w:rsidRPr="0058395B" w:rsidTr="00BE3E4D">
        <w:tc>
          <w:tcPr>
            <w:tcW w:w="4644" w:type="dxa"/>
            <w:hideMark/>
          </w:tcPr>
          <w:p w:rsidR="00DE5D11" w:rsidRPr="004956E7" w:rsidRDefault="00DE5D11" w:rsidP="00D61A3F">
            <w:pPr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D11" w:rsidRPr="004956E7" w:rsidTr="00BE3E4D">
        <w:tc>
          <w:tcPr>
            <w:tcW w:w="4644" w:type="dxa"/>
            <w:hideMark/>
          </w:tcPr>
          <w:p w:rsidR="00BE3E4D" w:rsidRPr="004956E7" w:rsidRDefault="00BE3E4D" w:rsidP="00D61A3F">
            <w:pPr>
              <w:tabs>
                <w:tab w:val="left" w:pos="20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A157C4" w:rsidRPr="00D07A19" w:rsidRDefault="00D07A19" w:rsidP="00A157C4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157C4" w:rsidRPr="00D0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Совета Министров Республики Беларусь  от </w:t>
      </w:r>
      <w:r w:rsidR="00A157C4" w:rsidRPr="00D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февраля 2015 г. N 71</w:t>
      </w:r>
      <w:r w:rsidR="00A157C4" w:rsidRPr="00D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A157C4" w:rsidRPr="00D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РЕСПУБЛИКАНСКИХ ЗАКАЗНИКАХ</w:t>
      </w:r>
      <w:r w:rsidR="00A157C4" w:rsidRPr="00D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57C4" w:rsidRPr="00D0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 </w:t>
      </w:r>
      <w:r w:rsidR="00A157C4" w:rsidRPr="00D07A19">
        <w:rPr>
          <w:rFonts w:ascii="Times New Roman" w:hAnsi="Times New Roman" w:cs="Times New Roman"/>
          <w:sz w:val="24"/>
          <w:szCs w:val="24"/>
        </w:rPr>
        <w:t>республиканский водно-болотный заказник "</w:t>
      </w:r>
      <w:r w:rsidR="00156A43" w:rsidRPr="00D07A19">
        <w:rPr>
          <w:rFonts w:ascii="Times New Roman" w:hAnsi="Times New Roman" w:cs="Times New Roman"/>
          <w:sz w:val="24"/>
          <w:szCs w:val="24"/>
        </w:rPr>
        <w:t>Пойма реки Сож"</w:t>
      </w:r>
      <w:r w:rsidR="008400F8" w:rsidRPr="00D07A19">
        <w:rPr>
          <w:rFonts w:ascii="Times New Roman" w:hAnsi="Times New Roman" w:cs="Times New Roman"/>
          <w:sz w:val="24"/>
          <w:szCs w:val="24"/>
        </w:rPr>
        <w:t xml:space="preserve"> (далее - заказник "Пойма реки Сож")</w:t>
      </w:r>
      <w:r w:rsidR="00156A43" w:rsidRPr="00D07A19">
        <w:rPr>
          <w:rFonts w:ascii="Times New Roman" w:hAnsi="Times New Roman" w:cs="Times New Roman"/>
          <w:sz w:val="24"/>
          <w:szCs w:val="24"/>
        </w:rPr>
        <w:t xml:space="preserve">. </w:t>
      </w:r>
      <w:r w:rsidR="008400F8" w:rsidRPr="00D07A19">
        <w:rPr>
          <w:rFonts w:ascii="Times New Roman" w:hAnsi="Times New Roman" w:cs="Times New Roman"/>
          <w:sz w:val="24"/>
          <w:szCs w:val="24"/>
        </w:rPr>
        <w:t>Этим же постановлением утверждено и положение «О республиканском водно-болотном заказнике "Пойма реки Сож"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00F8" w:rsidRDefault="00156A43" w:rsidP="00840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7A19">
        <w:rPr>
          <w:rFonts w:ascii="Times New Roman" w:hAnsi="Times New Roman" w:cs="Times New Roman"/>
          <w:sz w:val="24"/>
          <w:szCs w:val="24"/>
        </w:rPr>
        <w:t xml:space="preserve">Заказник расположен на территории </w:t>
      </w:r>
      <w:r w:rsidR="008400F8" w:rsidRPr="00D07A19">
        <w:rPr>
          <w:rFonts w:ascii="Times New Roman" w:hAnsi="Times New Roman" w:cs="Times New Roman"/>
          <w:sz w:val="24"/>
          <w:szCs w:val="24"/>
        </w:rPr>
        <w:t>трех районов в Буда-Кошелевском, Ветковском, Чечерском районах Гомельской области</w:t>
      </w:r>
      <w:r w:rsidR="00D07A19" w:rsidRPr="00D07A19">
        <w:rPr>
          <w:rFonts w:ascii="Times New Roman" w:hAnsi="Times New Roman" w:cs="Times New Roman"/>
          <w:sz w:val="24"/>
          <w:szCs w:val="24"/>
          <w:lang w:val="ru-RU"/>
        </w:rPr>
        <w:t>. Он создан</w:t>
      </w:r>
      <w:r w:rsidR="008400F8" w:rsidRPr="00D07A19">
        <w:rPr>
          <w:rFonts w:ascii="Times New Roman" w:hAnsi="Times New Roman" w:cs="Times New Roman"/>
          <w:sz w:val="24"/>
          <w:szCs w:val="24"/>
        </w:rPr>
        <w:t xml:space="preserve"> в целях сохранения в естественном состоянии пойменного ландшафта р. Сож с комплексом околоводно-болотных и прибрежно-водных видов птиц, в том числе относящихся к видам, включенным в Красную книгу Республики Беларусь.</w:t>
      </w:r>
    </w:p>
    <w:p w:rsidR="00D07A19" w:rsidRPr="00D07A19" w:rsidRDefault="00D07A19" w:rsidP="00D07A1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Управление заказником "Пойма реки Сож" осуществляют Буда-Кошелевский, Ветковский и Чечерский райисполкомы.</w:t>
      </w:r>
    </w:p>
    <w:p w:rsidR="008400F8" w:rsidRPr="00D07A19" w:rsidRDefault="008400F8" w:rsidP="00D07A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Общая площадь заказника "Пойма реки Сож" составляет 8563,72 гектара.</w:t>
      </w:r>
    </w:p>
    <w:p w:rsidR="00156A43" w:rsidRPr="00D07A19" w:rsidRDefault="00156A43" w:rsidP="00D07A19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F8" w:rsidRPr="00D07A19" w:rsidRDefault="008400F8" w:rsidP="00840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Границы республиканского водно-болотного заказника "Пойма реки Сож"  проходят: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севере: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территории Чечерского района Гомельской области - от юго-западного угла квартала 129 Чечерского лесничества государственного специализированного лесохозяйственного учреждения "Чечерский спецлесхоз" (далее - ГСЛХУ "Чечерский спецлесхоз") в северо-восточном, юго-западном, восточном направлениях по северной границе квартала 129 (выделам 19, 6, 4, 3, 1, 2, 5), северным границам кварталов 130, 132 указанного лесничества, затем в юго-восточном направлении по юго-восточным границам кварталов 132, 134 Чечерского лесничества ГСЛХУ "Чечерский спецлесхоз" (далее - Чечерское лесничество) до административной границы Ветковского района;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территории Ветковского района Гомельской области - от северо-западного угла квартала 112 Великонемковского лесничества государственного специализированного лесохозяйственного учреждения "Ветковский спецлесхоз" (далее - ГСЛХУ "Ветковский спецлесхоз") в юго-восточном, северо-восточном направлениях по северо-восточной границе квартала 112, северо-западной границе квартала 89 данного лесничества до его северного угла;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востоке: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территории Ветковского района Гомельской области - от северного угла квартала 89 Великонемковского лесничества ГСЛХУ "Ветковский спецлесхоз" (далее - Великонемковское лесничество) на юг по северо-восточной границе квартала 89, юго-восточным границам кварталов 89, 113, 116, 132 этого лесничества до северо-восточного угла квартала 145 указанного лесничества, далее по восточной границе этого квартала (выделы 23, 24, 25) до административной границы Чечерского района;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территории Чечерского района Гомельской области - по восточным границам кварталов 145 (выделы 11, 16, 31, 6), 154 (выдел 1) Великонемковского лесничества до административной границы Ветковского района;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 xml:space="preserve">на территории Ветковского района Гомельской области - по северо-восточной границе квартала 158, северной и восточной границам квартала 173, северной, восточной и южной границам квартала 174 Великонемковского лесничества (вдоль западной границы дер. Ухово) до северо-западного угла квартала 47 Светиловичского лесничества ГСЛХУ "Ветковский спецлесхоз" (далее - Светиловичское лесничество), затем по </w:t>
      </w:r>
      <w:r w:rsidRPr="00D07A19">
        <w:rPr>
          <w:rFonts w:ascii="Times New Roman" w:hAnsi="Times New Roman" w:cs="Times New Roman"/>
          <w:sz w:val="24"/>
          <w:szCs w:val="24"/>
        </w:rPr>
        <w:lastRenderedPageBreak/>
        <w:t>северной и восточной границам квартала 47 данного лесничества до его юго-восточного угла, далее по северным и восточным границам кварталов 69, 70, восточным границам кварталов 91, 116 этого лесничества до юго-восточного угла квартала 116 названного лесничества, затем по северным границам кварталов 133, 134, северным и восточным границам кварталов 135, 162, восточной границе квартала 172 Светиловичского лесничества до его юго-восточного угла;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юге: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территории Ветковского района Гомельской области - от юго-восточного угла квартала 172 Светиловичского лесничества в западном направлении по южным границам кварталов 172 и 170 данного лесничества до северо-западного угла квартала 170 этого лесничества;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западе: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территории Ветковского района Гомельской области - от северо-западного угла квартала 170 Светиловичского лесничества в северо-западном направлении по западным границам кварталов 159, 134 (выдел 14), южной и западной границам квартала 133, юго-западным границам кварталов 115, 114 данного лесничества до северного угла квартала 114 этого лесничества, далее в южном, западном и северном направлениях по восточной, южной и западной границам квартала 89, южной границе квартала 67 указанного лесничества до земель запаса Ветковского района, затем по южной границе земель запаса Ветковского района до административной границы Буда-Кошелевского района;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территории Буда-Кошелевского района Гомельской области - по южной и юго-западной границам квартала 53, южной, юго-западной и северо-западной границам квартала 48 Дуравичского лесничества государственного опытного лесохозяйственного учреждения "Буда-Кошелевский опытный лесхоз" (далее - ГОЛХУ "Буда-Кошелевский опытный лесхоз") до административной границы Чечерского района;</w:t>
      </w:r>
    </w:p>
    <w:p w:rsidR="008400F8" w:rsidRPr="00D07A19" w:rsidRDefault="008400F8" w:rsidP="008400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территории Чечерского района Гомельской области - от юго-западного угла выдела 2 квартала 45 Дуравичского лесничества ГОЛХУ "Буда-Кошелевский опытный лесхоз" в северо-восточном направлении по юго-западной границе выдела 2 квартала 45 названного лесничества до пересечения с западной границей выдела 1 квартала 170 Великонемковского лесничества, далее в северном направлении по западной границе данного выдела до юго-восточного угла квартала 154 Чечерского лесничества, затем в западном направлении по южной границе квартала 154, южной и западной границам квартала 156 указанного лесничества, далее в северном направлении по западным границам кварталов 150, 147, 103, 133 этого лесничества до юго-западного угла квартала 129 Чечерского лесничества.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На территории заказника "Пойма реки Сож" запрещаются (за исключением случаев, когда это предусмотрено планом управления заказником "Пойма реки Сож", а также мероприятий по предупреждению и ликвидации чрезвычайных ситуаций природного и техногенного характера):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проведение работ по гидротехнической мелиорации, работ, связанных с изменением существующего гидрологического режима, кроме работ по его восстановлению и рыбоводно-мелиоративных мероприятий, направленных на сохранение и восстановление рыбных запасов;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разведка и разработка месторождений общераспространенных полезных ископаемых, за исключением месторождений песка и песчано-гравийной смеси;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lastRenderedPageBreak/>
        <w:t>размещение отходов, за исключением временного хранения отходов в санкционированных местах хранения отходов до их перевозки на объекты захоронения, обезвреживания отходов и (или) на объекты по использованию отходов;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отведение сточных вод в окружающую среду;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возведение объектов строительства;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уничтожение или повреждение древесно-кустарниковой растительности, живого напочвенного покрова и лесной подстилки, снятие (уничтожение) плодородного слоя почвы, за исключением выполнения мероприятий по регулированию распространения и численности инвазивных чужеродных видов дикорастущих растений, работ, связанных с восстановлением численности (реинтродукцией) диких животных и популяций дикорастущих растений, включенных в Красную книгу Республики Беларусь, лесосечных работ и работ по трелевке и вывозке древесины при проведении рубок, не запрещенных настоящим Положением, работ по расчистке просек, уборке опасных деревьев в полосах леса, прилегающих к просекам воздушных линий электропередачи, работ по охране и защите лесного фонда, лесовосстановлению и лесоразведению, восстановлению гидрологического режима;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разведение костров (кроме мест отдыха, предусмотренных технологическими картами на разработку лесосек, на обустроенных площадках, окаймленных минерализованной (очищенной до минерального слоя почвы) полосой шириной не менее 0,25 метра, в местах, исключающих повреждение огнем крон, стволов и корневых лап растущих деревьев);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сжигание порубочных остатков при проведении лесосечных работ и иных работ по удалению древесно-кустарниковой растительности, за исключением случаев сжигания порубочных остатков в очагах вредителей и болезней леса в соответствии с техническими нормативными правовыми актами;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выжигание сухой растительности (сухих дикорастущих растений) и ее остатков на корню, за исключением случаев, предусмотренных законодательными актами;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 авиационным методом;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расчистка водной и прибрежной растительности в прибрежных полосах рек Липа, Сож, пойменных озер, кроме научно обоснованных работ по предотвращению зарастания низинных болот кустарниками, мест для забора воды механическими транспортными средствами органов и подразделений по чрезвычайным ситуациям и приспособленной для пожаротушения техникой для ликвидации чрезвычайных ситуаций;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вне дорог и специально оборудованных мест, кроме механических транспортных средств администрации зон отчуждения и отселения Министерства по чрезвычайным ситуациям, органов и подразделений по чрезвычайным ситуациям, органов внутренних дел, Министерства природных ресурсов и охраны окружающей среды и его территориальных органов, государственного природоохранного учреждения, осуществляющего управление заказником (группой заказников), в случае его создания, Министерства лесного хозяйства, Гомельского государственного производственного лесохозяйственного объединения (далее - Гомельское ГПЛХО), государственного опытного лесохозяйственного учреждения "Буда-Кошелевский опытный лесхоз" (далее - ГОЛХУ "Буда-Кошелевский опытный лесхоз"), государственного специализированного лесохозяйственного учреждения "Ветковский спецлесхоз" (далее - ГСЛХУ "Ветковский спецлесхоз"), государственного специализированного лесохозяйственного учреждения "Чечерский </w:t>
      </w:r>
      <w:r w:rsidRPr="00D07A19">
        <w:rPr>
          <w:rFonts w:ascii="Times New Roman" w:hAnsi="Times New Roman" w:cs="Times New Roman"/>
          <w:sz w:val="24"/>
          <w:szCs w:val="24"/>
        </w:rPr>
        <w:lastRenderedPageBreak/>
        <w:t>спецлесхоз" (далее - ГСЛХУ "Чечерский спецлесхоз"), Государственной инспекции охраны животного и растительного мира при Президенте Республики Беларусь, ее областных и межрайонных инспекций охраны животного и растительного мира, местных исполнительных и распорядительных органов для осуществления контроля за использованием и охраной земель, а также транспортных средств, выполняющих в границах заказника "Пойма реки Сож" лесосечные работы, работы по трелевке и вывозке древесины, работы по охране и защите лесного фонда, лесовосстановлению и лесоразведению либо мероприятия, предусмотренные планом управления заказником "Пойма реки Сож";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использование маломерных и иных судов, кроме средств водного транспорта администрации зон отчуждения и отселения Министерства по чрезвычайным ситуациям, органов и подразделений по чрезвычайным ситуациям, органов внутренних дел, Министерства природных ресурсов и охраны окружающей среды и его территориальных органов, государственного природоохранного учреждения, осуществляющего управление заказником (группой заказников), в случае его создания, Министерства лесного хозяйства, Гомельского ГПЛХО, ГОЛХУ "Буда-Кошелевский опытный лесхоз", ГСЛХУ "Ветковский спецлесхоз", ГСЛХУ "Чечерский спецлесхоз", Министерства транспорта и коммуникаций, Государственной инспекции охраны животного и растительного мира при Президенте Республики Беларусь, ее областных и межрайонных инспекций, республиканского государственно-общественного объединения "Белорусское республиканское общество спасания на водах", государственного учреждения "Государственная инспекция по маломерным судам", а также средств внутреннего водного транспорта для перевозки пассажиров, грузов и багажа, буксировки судов, плотов и иных плавучих объектов;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создание лесных культур с использованием интродуцированных пород деревьев и кустарников;</w:t>
      </w:r>
    </w:p>
    <w:p w:rsidR="00D07A19" w:rsidRPr="00D07A19" w:rsidRDefault="00D07A19" w:rsidP="00D07A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19">
        <w:rPr>
          <w:rFonts w:ascii="Times New Roman" w:hAnsi="Times New Roman" w:cs="Times New Roman"/>
          <w:sz w:val="24"/>
          <w:szCs w:val="24"/>
        </w:rPr>
        <w:t>интродукция инвазивных чужеродных видов диких животных и дикорастущих растений.</w:t>
      </w:r>
    </w:p>
    <w:p w:rsidR="008400F8" w:rsidRPr="00D07A19" w:rsidRDefault="008400F8" w:rsidP="008400F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00F8" w:rsidRPr="00D07A19" w:rsidRDefault="008400F8" w:rsidP="008400F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00F8" w:rsidRPr="00D07A19" w:rsidRDefault="008400F8" w:rsidP="008400F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57C4" w:rsidRPr="00D07A19" w:rsidRDefault="00A157C4" w:rsidP="008400F8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157C4" w:rsidRPr="00D07A19" w:rsidSect="00B9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4F92"/>
    <w:rsid w:val="0011118A"/>
    <w:rsid w:val="00116A38"/>
    <w:rsid w:val="001541CD"/>
    <w:rsid w:val="00156A43"/>
    <w:rsid w:val="001C561B"/>
    <w:rsid w:val="002638E7"/>
    <w:rsid w:val="002E5EA3"/>
    <w:rsid w:val="00367E06"/>
    <w:rsid w:val="003B252F"/>
    <w:rsid w:val="00454F92"/>
    <w:rsid w:val="00492552"/>
    <w:rsid w:val="0056540E"/>
    <w:rsid w:val="005B75C6"/>
    <w:rsid w:val="00783949"/>
    <w:rsid w:val="00835385"/>
    <w:rsid w:val="008400F8"/>
    <w:rsid w:val="009D46A2"/>
    <w:rsid w:val="00A157C4"/>
    <w:rsid w:val="00B266DF"/>
    <w:rsid w:val="00B6747D"/>
    <w:rsid w:val="00B92D8E"/>
    <w:rsid w:val="00BE3E4D"/>
    <w:rsid w:val="00C10F06"/>
    <w:rsid w:val="00C5007F"/>
    <w:rsid w:val="00D07A19"/>
    <w:rsid w:val="00D35740"/>
    <w:rsid w:val="00D61A3F"/>
    <w:rsid w:val="00D65556"/>
    <w:rsid w:val="00DE5D11"/>
    <w:rsid w:val="00E96BC5"/>
    <w:rsid w:val="00EB5A58"/>
    <w:rsid w:val="00EE482C"/>
    <w:rsid w:val="00F4315B"/>
    <w:rsid w:val="00F90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D1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5EA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C10F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353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1C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C561B"/>
    <w:rPr>
      <w:i/>
      <w:iCs/>
    </w:rPr>
  </w:style>
  <w:style w:type="paragraph" w:customStyle="1" w:styleId="ConsPlusNormal">
    <w:name w:val="ConsPlusNormal"/>
    <w:rsid w:val="00A15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zampred1</dc:creator>
  <cp:lastModifiedBy>Raikom</cp:lastModifiedBy>
  <cp:revision>3</cp:revision>
  <cp:lastPrinted>2022-05-20T13:43:00Z</cp:lastPrinted>
  <dcterms:created xsi:type="dcterms:W3CDTF">2024-07-09T07:28:00Z</dcterms:created>
  <dcterms:modified xsi:type="dcterms:W3CDTF">2024-07-09T08:08:00Z</dcterms:modified>
</cp:coreProperties>
</file>