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proofErr w:type="gramStart"/>
      <w:r w:rsidRPr="00447935">
        <w:rPr>
          <w:i/>
          <w:szCs w:val="28"/>
        </w:rPr>
        <w:t>материалов</w:t>
      </w:r>
      <w:proofErr w:type="gramEnd"/>
      <w:r w:rsidRPr="00447935">
        <w:rPr>
          <w:i/>
          <w:szCs w:val="28"/>
        </w:rPr>
        <w:t xml:space="preserve">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>акона Республики Беларусь</w:t>
      </w:r>
      <w:proofErr w:type="gramStart"/>
      <w:r w:rsidRPr="007A7E30">
        <w:rPr>
          <w:sz w:val="30"/>
          <w:szCs w:val="30"/>
        </w:rPr>
        <w:t xml:space="preserve">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</w:t>
      </w:r>
      <w:proofErr w:type="gramEnd"/>
      <w:r w:rsidRPr="007A7E30">
        <w:rPr>
          <w:b/>
          <w:sz w:val="30"/>
          <w:szCs w:val="30"/>
        </w:rPr>
        <w:t xml:space="preserve">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</w:t>
      </w:r>
      <w:r w:rsidR="00BD5F29">
        <w:rPr>
          <w:color w:val="000000"/>
          <w:sz w:val="30"/>
          <w:szCs w:val="30"/>
          <w:shd w:val="clear" w:color="auto" w:fill="FFFFFF"/>
        </w:rPr>
        <w:lastRenderedPageBreak/>
        <w:t xml:space="preserve">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248, расположенном в </w:t>
      </w:r>
      <w:proofErr w:type="spellStart"/>
      <w:r>
        <w:rPr>
          <w:rFonts w:eastAsia="Times New Roman"/>
          <w:sz w:val="30"/>
          <w:szCs w:val="30"/>
          <w:lang w:eastAsia="ru-RU"/>
        </w:rPr>
        <w:t>г.Минске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по адресу: ул. Свердлова, д. 30 (</w:t>
      </w:r>
      <w:proofErr w:type="gramStart"/>
      <w:r>
        <w:rPr>
          <w:rFonts w:eastAsia="Times New Roman"/>
          <w:sz w:val="30"/>
          <w:szCs w:val="30"/>
          <w:lang w:eastAsia="ru-RU"/>
        </w:rPr>
        <w:t>ГУО ”Гимназия</w:t>
      </w:r>
      <w:proofErr w:type="gramEnd"/>
      <w:r>
        <w:rPr>
          <w:rFonts w:eastAsia="Times New Roman"/>
          <w:sz w:val="30"/>
          <w:szCs w:val="30"/>
          <w:lang w:eastAsia="ru-RU"/>
        </w:rPr>
        <w:t xml:space="preserve"> № 75 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 xml:space="preserve">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</w:t>
      </w:r>
      <w:proofErr w:type="gramStart"/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proofErr w:type="gramEnd"/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lastRenderedPageBreak/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 w:rsidRPr="000D5B97"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 w:rsidRPr="000D5B97"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, ”карманных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>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партия ”Белая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 xml:space="preserve">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lastRenderedPageBreak/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</w:t>
      </w:r>
      <w:proofErr w:type="gramStart"/>
      <w:r w:rsidR="00C34432" w:rsidRPr="00C34432">
        <w:rPr>
          <w:bCs/>
          <w:sz w:val="30"/>
          <w:szCs w:val="30"/>
        </w:rPr>
        <w:t>все ”за</w:t>
      </w:r>
      <w:proofErr w:type="gramEnd"/>
      <w:r w:rsidR="00C34432" w:rsidRPr="00C34432">
        <w:rPr>
          <w:bCs/>
          <w:sz w:val="30"/>
          <w:szCs w:val="30"/>
        </w:rPr>
        <w:t xml:space="preserve">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</w:t>
      </w:r>
      <w:proofErr w:type="gramStart"/>
      <w:r w:rsidR="00C34432" w:rsidRPr="00C34432">
        <w:rPr>
          <w:bCs/>
          <w:sz w:val="30"/>
          <w:szCs w:val="30"/>
        </w:rPr>
        <w:t>не ”гвалт</w:t>
      </w:r>
      <w:proofErr w:type="gramEnd"/>
      <w:r w:rsidR="00C34432" w:rsidRPr="00C34432">
        <w:rPr>
          <w:bCs/>
          <w:sz w:val="30"/>
          <w:szCs w:val="30"/>
        </w:rPr>
        <w:t xml:space="preserve">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 xml:space="preserve">Цена ошибки слишком велика, чтобы превращать электоральную кампанию в представление или шоу на манер так </w:t>
      </w:r>
      <w:proofErr w:type="gramStart"/>
      <w:r w:rsidRPr="00C34432">
        <w:rPr>
          <w:bCs/>
          <w:sz w:val="30"/>
          <w:szCs w:val="30"/>
        </w:rPr>
        <w:t>называемых ”образцовых</w:t>
      </w:r>
      <w:proofErr w:type="gramEnd"/>
      <w:r w:rsidRPr="00C34432">
        <w:rPr>
          <w:bCs/>
          <w:sz w:val="30"/>
          <w:szCs w:val="30"/>
        </w:rPr>
        <w:t>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 xml:space="preserve">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Таким образом, белорусский избиратель в своем выборе руководствуется здравым смыслом, объективными оценками и ориентацией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на ”земные</w:t>
      </w:r>
      <w:proofErr w:type="gramEnd"/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</w:t>
      </w:r>
      <w:proofErr w:type="gramStart"/>
      <w:r w:rsidRPr="000D02A9">
        <w:rPr>
          <w:rFonts w:eastAsia="Times New Roman"/>
          <w:bCs/>
          <w:sz w:val="30"/>
          <w:szCs w:val="30"/>
          <w:lang w:eastAsia="ru-RU"/>
        </w:rPr>
        <w:t>называемых ”хозяев</w:t>
      </w:r>
      <w:proofErr w:type="gramEnd"/>
      <w:r w:rsidRPr="000D02A9">
        <w:rPr>
          <w:rFonts w:eastAsia="Times New Roman"/>
          <w:bCs/>
          <w:sz w:val="30"/>
          <w:szCs w:val="30"/>
          <w:lang w:eastAsia="ru-RU"/>
        </w:rPr>
        <w:t xml:space="preserve">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</w:t>
      </w:r>
      <w:proofErr w:type="gramStart"/>
      <w:r w:rsidR="00663D19">
        <w:rPr>
          <w:rFonts w:eastAsia="Times New Roman"/>
          <w:bCs/>
          <w:sz w:val="30"/>
          <w:szCs w:val="30"/>
          <w:lang w:eastAsia="ru-RU"/>
        </w:rPr>
        <w:t xml:space="preserve">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proofErr w:type="gramEnd"/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="000D02A9" w:rsidRPr="000D02A9">
        <w:rPr>
          <w:rFonts w:eastAsia="Times New Roman"/>
          <w:bCs/>
          <w:sz w:val="30"/>
          <w:szCs w:val="30"/>
          <w:lang w:eastAsia="ru-RU"/>
        </w:rPr>
        <w:t>санкционной</w:t>
      </w:r>
      <w:proofErr w:type="spellEnd"/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Ключевой особенностью электоральной кампании – 2024 года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>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</w:t>
      </w:r>
      <w:proofErr w:type="gramStart"/>
      <w:r w:rsidRPr="001E6200">
        <w:rPr>
          <w:rFonts w:eastAsia="Times New Roman"/>
          <w:bCs/>
          <w:sz w:val="30"/>
          <w:szCs w:val="30"/>
          <w:lang w:eastAsia="ru-RU"/>
        </w:rPr>
        <w:t>громкое ”НЕТ</w:t>
      </w:r>
      <w:proofErr w:type="gramEnd"/>
      <w:r w:rsidRPr="001E6200">
        <w:rPr>
          <w:rFonts w:eastAsia="Times New Roman"/>
          <w:bCs/>
          <w:sz w:val="30"/>
          <w:szCs w:val="30"/>
          <w:lang w:eastAsia="ru-RU"/>
        </w:rPr>
        <w:t xml:space="preserve">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proofErr w:type="gramStart"/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</w:t>
      </w:r>
      <w:proofErr w:type="gramEnd"/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C4" w:rsidRDefault="008602C4" w:rsidP="0094764C">
      <w:pPr>
        <w:spacing w:after="0" w:line="240" w:lineRule="auto"/>
      </w:pPr>
      <w:r>
        <w:separator/>
      </w:r>
    </w:p>
  </w:endnote>
  <w:endnote w:type="continuationSeparator" w:id="0">
    <w:p w:rsidR="008602C4" w:rsidRDefault="008602C4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C4" w:rsidRDefault="008602C4" w:rsidP="0094764C">
      <w:pPr>
        <w:spacing w:after="0" w:line="240" w:lineRule="auto"/>
      </w:pPr>
      <w:r>
        <w:separator/>
      </w:r>
    </w:p>
  </w:footnote>
  <w:footnote w:type="continuationSeparator" w:id="0">
    <w:p w:rsidR="008602C4" w:rsidRDefault="008602C4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26E4">
      <w:rPr>
        <w:noProof/>
      </w:rPr>
      <w:t>9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02C4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26E4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50BA-0B3C-4D65-9E0F-0382D18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Шендик</dc:creator>
  <cp:keywords/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Алеся Николаевна Решенок</cp:lastModifiedBy>
  <cp:revision>2</cp:revision>
  <cp:lastPrinted>2024-02-08T05:48:00Z</cp:lastPrinted>
  <dcterms:created xsi:type="dcterms:W3CDTF">2024-02-08T05:48:00Z</dcterms:created>
  <dcterms:modified xsi:type="dcterms:W3CDTF">2024-02-08T05:48:00Z</dcterms:modified>
</cp:coreProperties>
</file>