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7E2" w:rsidRDefault="00D00FAE" w:rsidP="005E6EE4">
      <w:pPr>
        <w:ind w:firstLine="720"/>
        <w:jc w:val="both"/>
        <w:rPr>
          <w:i/>
          <w:iCs/>
        </w:rPr>
      </w:pPr>
      <w:r w:rsidRPr="005E6EE4">
        <w:rPr>
          <w:i/>
          <w:iCs/>
        </w:rPr>
        <w:t>Subject to Chapter 2 of Resolution of the Council of Ministers of the Republic of Belarus No. 563 of July 19, 2016 "On Measures to Implement Decree of the President of the Republic of Belarus No. 10 of August 6, 2009", the Gomel Regional Executive Committe</w:t>
      </w:r>
      <w:r w:rsidRPr="005E6EE4">
        <w:rPr>
          <w:i/>
          <w:iCs/>
        </w:rPr>
        <w:t xml:space="preserve">e accepts for consideration documents from investors applying for investment contracts according to the following list:  </w:t>
      </w:r>
    </w:p>
    <w:p w:rsidR="005E6EE4" w:rsidRPr="005E6EE4" w:rsidRDefault="005E6EE4" w:rsidP="005E6EE4">
      <w:pPr>
        <w:ind w:firstLine="720"/>
        <w:jc w:val="both"/>
        <w:rPr>
          <w:i/>
          <w:iCs/>
        </w:rPr>
      </w:pPr>
    </w:p>
    <w:p w:rsidR="007747E2" w:rsidRPr="00822314" w:rsidRDefault="00D00FAE" w:rsidP="00822314">
      <w:pPr>
        <w:jc w:val="both"/>
      </w:pPr>
      <w:r w:rsidRPr="005E6EE4">
        <w:rPr>
          <w:b/>
          <w:bCs/>
        </w:rPr>
        <w:t xml:space="preserve">1. application for the conclusion of an investment agreement specifying the location </w:t>
      </w:r>
      <w:r w:rsidRPr="005E6EE4">
        <w:rPr>
          <w:b/>
          <w:bCs/>
        </w:rPr>
        <w:t>and</w:t>
      </w:r>
      <w:r w:rsidRPr="005E6EE4">
        <w:rPr>
          <w:b/>
          <w:bCs/>
        </w:rPr>
        <w:t xml:space="preserve"> area of the land</w:t>
      </w:r>
      <w:r w:rsidRPr="00822314">
        <w:t xml:space="preserve"> </w:t>
      </w:r>
      <w:r w:rsidRPr="00822314">
        <w:t>included in the list of land</w:t>
      </w:r>
      <w:r w:rsidRPr="00822314">
        <w:t xml:space="preserve"> plots</w:t>
      </w:r>
      <w:r w:rsidRPr="00822314">
        <w:t xml:space="preserve"> </w:t>
      </w:r>
      <w:r w:rsidRPr="00822314">
        <w:t>for the implementation of investment projects</w:t>
      </w:r>
      <w:r w:rsidRPr="00822314">
        <w:t xml:space="preserve"> –</w:t>
      </w:r>
      <w:r w:rsidRPr="00822314">
        <w:t xml:space="preserve"> </w:t>
      </w:r>
      <w:r w:rsidRPr="005E6EE4">
        <w:rPr>
          <w:i/>
          <w:iCs/>
        </w:rPr>
        <w:t>in case the investor and (or) the organization</w:t>
      </w:r>
      <w:r w:rsidRPr="005E6EE4">
        <w:rPr>
          <w:i/>
          <w:iCs/>
        </w:rPr>
        <w:t xml:space="preserve"> </w:t>
      </w:r>
      <w:r w:rsidRPr="005E6EE4">
        <w:rPr>
          <w:i/>
          <w:iCs/>
        </w:rPr>
        <w:t>apply for land for the construction of facilities</w:t>
      </w:r>
      <w:r w:rsidRPr="005E6EE4">
        <w:rPr>
          <w:i/>
          <w:iCs/>
        </w:rPr>
        <w:t xml:space="preserve"> </w:t>
      </w:r>
      <w:r w:rsidRPr="005E6EE4">
        <w:rPr>
          <w:i/>
          <w:iCs/>
        </w:rPr>
        <w:t>envisaged in the investment project</w:t>
      </w:r>
      <w:r w:rsidRPr="005E6EE4">
        <w:rPr>
          <w:i/>
          <w:iCs/>
        </w:rPr>
        <w:t>;</w:t>
      </w:r>
      <w:r w:rsidRPr="00822314">
        <w:t xml:space="preserve"> </w:t>
      </w:r>
      <w:r w:rsidRPr="005E6EE4">
        <w:rPr>
          <w:b/>
          <w:bCs/>
        </w:rPr>
        <w:t>on the available experience</w:t>
      </w:r>
      <w:r w:rsidRPr="00822314">
        <w:t xml:space="preserve"> </w:t>
      </w:r>
      <w:r w:rsidRPr="00822314">
        <w:t>(if any)</w:t>
      </w:r>
      <w:r w:rsidRPr="00822314">
        <w:t xml:space="preserve"> </w:t>
      </w:r>
      <w:r w:rsidRPr="005E6EE4">
        <w:rPr>
          <w:b/>
          <w:bCs/>
        </w:rPr>
        <w:t xml:space="preserve">in </w:t>
      </w:r>
      <w:r w:rsidR="00822314" w:rsidRPr="005E6EE4">
        <w:rPr>
          <w:b/>
          <w:bCs/>
        </w:rPr>
        <w:t>i</w:t>
      </w:r>
      <w:r w:rsidRPr="005E6EE4">
        <w:rPr>
          <w:b/>
          <w:bCs/>
        </w:rPr>
        <w:t>nvestment projects implemen</w:t>
      </w:r>
      <w:r w:rsidRPr="005E6EE4">
        <w:rPr>
          <w:b/>
          <w:bCs/>
        </w:rPr>
        <w:t>tation</w:t>
      </w:r>
      <w:r w:rsidRPr="00822314">
        <w:t xml:space="preserve"> by the </w:t>
      </w:r>
      <w:r w:rsidRPr="00822314">
        <w:t>investor and (or) the organization;</w:t>
      </w:r>
    </w:p>
    <w:p w:rsidR="007747E2" w:rsidRPr="00822314" w:rsidRDefault="007747E2" w:rsidP="00822314">
      <w:pPr>
        <w:jc w:val="both"/>
      </w:pPr>
    </w:p>
    <w:p w:rsidR="007747E2" w:rsidRPr="00822314" w:rsidRDefault="00D00FAE" w:rsidP="00822314">
      <w:pPr>
        <w:jc w:val="both"/>
      </w:pPr>
      <w:r w:rsidRPr="00D92EA1">
        <w:rPr>
          <w:b/>
          <w:bCs/>
        </w:rPr>
        <w:t>2. the</w:t>
      </w:r>
      <w:r w:rsidRPr="008B15D4">
        <w:rPr>
          <w:b/>
          <w:bCs/>
        </w:rPr>
        <w:t xml:space="preserve"> draft investment agreement</w:t>
      </w:r>
      <w:r w:rsidRPr="00822314">
        <w:t xml:space="preserve"> signed by the investor, including its e-copy;  </w:t>
      </w:r>
    </w:p>
    <w:p w:rsidR="007747E2" w:rsidRPr="00822314" w:rsidRDefault="007747E2" w:rsidP="00822314">
      <w:pPr>
        <w:jc w:val="both"/>
      </w:pPr>
    </w:p>
    <w:p w:rsidR="007747E2" w:rsidRPr="008360C4" w:rsidRDefault="00D00FAE" w:rsidP="00822314">
      <w:pPr>
        <w:jc w:val="both"/>
        <w:rPr>
          <w:i/>
          <w:iCs/>
        </w:rPr>
      </w:pPr>
      <w:r w:rsidRPr="00D92EA1">
        <w:rPr>
          <w:b/>
          <w:bCs/>
        </w:rPr>
        <w:t>3.</w:t>
      </w:r>
      <w:r w:rsidRPr="00822314">
        <w:t xml:space="preserve"> </w:t>
      </w:r>
      <w:r w:rsidRPr="00D92EA1">
        <w:rPr>
          <w:b/>
          <w:bCs/>
        </w:rPr>
        <w:t xml:space="preserve">copy </w:t>
      </w:r>
      <w:r w:rsidRPr="00D92EA1">
        <w:rPr>
          <w:b/>
          <w:bCs/>
        </w:rPr>
        <w:tab/>
        <w:t xml:space="preserve">of certificate </w:t>
      </w:r>
      <w:r w:rsidRPr="00D92EA1">
        <w:rPr>
          <w:b/>
          <w:bCs/>
        </w:rPr>
        <w:t>of</w:t>
      </w:r>
      <w:r w:rsidRPr="00D92EA1">
        <w:rPr>
          <w:b/>
          <w:bCs/>
        </w:rPr>
        <w:t xml:space="preserve"> state</w:t>
      </w:r>
      <w:r w:rsidRPr="00D92EA1">
        <w:rPr>
          <w:b/>
          <w:bCs/>
        </w:rPr>
        <w:t xml:space="preserve"> registration</w:t>
      </w:r>
      <w:r w:rsidR="00D92EA1">
        <w:rPr>
          <w:b/>
          <w:bCs/>
        </w:rPr>
        <w:t xml:space="preserve"> </w:t>
      </w:r>
      <w:r w:rsidRPr="00822314">
        <w:t>without</w:t>
      </w:r>
      <w:r w:rsidR="00D92EA1">
        <w:t xml:space="preserve"> </w:t>
      </w:r>
      <w:r w:rsidRPr="00822314">
        <w:t>notarization</w:t>
      </w:r>
      <w:r w:rsidRPr="00822314">
        <w:t xml:space="preserve"> </w:t>
      </w:r>
      <w:r w:rsidRPr="00D92EA1">
        <w:rPr>
          <w:i/>
          <w:iCs/>
        </w:rPr>
        <w:t xml:space="preserve">(for legal entities and individual entrepreneurs - </w:t>
      </w:r>
      <w:r w:rsidRPr="00D92EA1">
        <w:rPr>
          <w:i/>
          <w:iCs/>
        </w:rPr>
        <w:t>residents of the Republic of Belarus);</w:t>
      </w:r>
      <w:r w:rsidRPr="00D92EA1">
        <w:rPr>
          <w:i/>
          <w:iCs/>
        </w:rPr>
        <w:t xml:space="preserve"> </w:t>
      </w:r>
      <w:r w:rsidRPr="00D92EA1">
        <w:rPr>
          <w:b/>
          <w:bCs/>
        </w:rPr>
        <w:t>transcript from the trade register of the country where the investor is located</w:t>
      </w:r>
      <w:r w:rsidRPr="00822314">
        <w:t xml:space="preserve"> (issued no later than 3 months prior to application registration date) or</w:t>
      </w:r>
      <w:r w:rsidRPr="00822314">
        <w:t xml:space="preserve"> </w:t>
      </w:r>
      <w:r w:rsidRPr="008360C4">
        <w:rPr>
          <w:b/>
          <w:bCs/>
        </w:rPr>
        <w:t>other equiv</w:t>
      </w:r>
      <w:r w:rsidRPr="008360C4">
        <w:rPr>
          <w:b/>
          <w:bCs/>
        </w:rPr>
        <w:t>alent evidence of the legal status of the investor</w:t>
      </w:r>
      <w:r w:rsidRPr="00822314">
        <w:t xml:space="preserve"> according to the legislation of the country where the investor is located</w:t>
      </w:r>
      <w:r w:rsidRPr="00822314">
        <w:t xml:space="preserve"> </w:t>
      </w:r>
      <w:r w:rsidRPr="008360C4">
        <w:rPr>
          <w:i/>
          <w:iCs/>
        </w:rPr>
        <w:t>(for legal entities - non-residents of the Republic of Belarus)</w:t>
      </w:r>
      <w:r w:rsidRPr="008360C4">
        <w:rPr>
          <w:i/>
          <w:iCs/>
        </w:rPr>
        <w:t>;</w:t>
      </w:r>
      <w:r w:rsidRPr="00822314">
        <w:t xml:space="preserve"> a </w:t>
      </w:r>
      <w:r w:rsidRPr="008360C4">
        <w:rPr>
          <w:b/>
          <w:bCs/>
        </w:rPr>
        <w:t>duly certified</w:t>
      </w:r>
      <w:r w:rsidRPr="008360C4">
        <w:rPr>
          <w:b/>
          <w:bCs/>
        </w:rPr>
        <w:t xml:space="preserve"> copy</w:t>
      </w:r>
      <w:r w:rsidRPr="008360C4">
        <w:rPr>
          <w:b/>
          <w:bCs/>
        </w:rPr>
        <w:t xml:space="preserve"> of the investor’s identity document</w:t>
      </w:r>
      <w:r w:rsidRPr="00822314">
        <w:t xml:space="preserve"> </w:t>
      </w:r>
      <w:r w:rsidRPr="008360C4">
        <w:rPr>
          <w:i/>
          <w:iCs/>
        </w:rPr>
        <w:t>(for individuals)</w:t>
      </w:r>
      <w:r w:rsidRPr="008360C4">
        <w:rPr>
          <w:i/>
          <w:iCs/>
        </w:rPr>
        <w:t>;</w:t>
      </w:r>
    </w:p>
    <w:p w:rsidR="007747E2" w:rsidRPr="00822314" w:rsidRDefault="007747E2" w:rsidP="00822314">
      <w:pPr>
        <w:jc w:val="both"/>
      </w:pPr>
    </w:p>
    <w:p w:rsidR="007747E2" w:rsidRPr="005A06AE" w:rsidRDefault="00D00FAE" w:rsidP="00822314">
      <w:pPr>
        <w:jc w:val="both"/>
        <w:rPr>
          <w:i/>
          <w:iCs/>
        </w:rPr>
      </w:pPr>
      <w:r w:rsidRPr="00822314">
        <w:t xml:space="preserve">4. </w:t>
      </w:r>
      <w:r w:rsidRPr="005A06AE">
        <w:rPr>
          <w:b/>
          <w:bCs/>
        </w:rPr>
        <w:t>copies</w:t>
      </w:r>
      <w:r w:rsidRPr="00822314">
        <w:t xml:space="preserve"> </w:t>
      </w:r>
      <w:r w:rsidRPr="00822314">
        <w:t>without notarization</w:t>
      </w:r>
      <w:r w:rsidRPr="00822314">
        <w:t xml:space="preserve"> </w:t>
      </w:r>
      <w:r w:rsidRPr="005A06AE">
        <w:rPr>
          <w:b/>
          <w:bCs/>
        </w:rPr>
        <w:t>of documents</w:t>
      </w:r>
      <w:r w:rsidRPr="005A06AE">
        <w:rPr>
          <w:b/>
          <w:bCs/>
        </w:rPr>
        <w:t xml:space="preserve"> </w:t>
      </w:r>
      <w:r w:rsidRPr="005A06AE">
        <w:rPr>
          <w:b/>
          <w:bCs/>
        </w:rPr>
        <w:t>confirming the investor's intentions to conclude an investm</w:t>
      </w:r>
      <w:r w:rsidRPr="005A06AE">
        <w:rPr>
          <w:b/>
          <w:bCs/>
        </w:rPr>
        <w:t>ent agreement</w:t>
      </w:r>
      <w:r w:rsidRPr="005A06AE">
        <w:rPr>
          <w:b/>
          <w:bCs/>
        </w:rPr>
        <w:t>,</w:t>
      </w:r>
      <w:r w:rsidRPr="00822314">
        <w:t xml:space="preserve"> as well</w:t>
      </w:r>
      <w:r w:rsidRPr="00822314">
        <w:t xml:space="preserve"> as </w:t>
      </w:r>
      <w:r w:rsidRPr="005A06AE">
        <w:rPr>
          <w:b/>
          <w:bCs/>
        </w:rPr>
        <w:t>documents</w:t>
      </w:r>
      <w:r w:rsidRPr="005A06AE">
        <w:rPr>
          <w:b/>
          <w:bCs/>
        </w:rPr>
        <w:t xml:space="preserve"> </w:t>
      </w:r>
      <w:r w:rsidRPr="005A06AE">
        <w:rPr>
          <w:b/>
          <w:bCs/>
        </w:rPr>
        <w:t>confirming the power</w:t>
      </w:r>
      <w:r w:rsidRPr="00822314">
        <w:t xml:space="preserve"> of the </w:t>
      </w:r>
      <w:r w:rsidRPr="00822314">
        <w:t xml:space="preserve">person(s) who signed the draft investment </w:t>
      </w:r>
      <w:r w:rsidRPr="00822314">
        <w:t>agreement</w:t>
      </w:r>
      <w:r w:rsidRPr="00822314">
        <w:t xml:space="preserve"> </w:t>
      </w:r>
      <w:r w:rsidRPr="005A06AE">
        <w:rPr>
          <w:b/>
          <w:bCs/>
        </w:rPr>
        <w:t>to sign it</w:t>
      </w:r>
      <w:r w:rsidRPr="00822314">
        <w:t xml:space="preserve"> </w:t>
      </w:r>
      <w:r w:rsidRPr="005A06AE">
        <w:rPr>
          <w:i/>
          <w:iCs/>
        </w:rPr>
        <w:t>(for legal entities and foreign organizations</w:t>
      </w:r>
      <w:r w:rsidRPr="005A06AE">
        <w:rPr>
          <w:i/>
          <w:iCs/>
        </w:rPr>
        <w:t xml:space="preserve"> not </w:t>
      </w:r>
      <w:r w:rsidRPr="005A06AE">
        <w:rPr>
          <w:i/>
          <w:iCs/>
        </w:rPr>
        <w:t>being legal entities)</w:t>
      </w:r>
      <w:r w:rsidRPr="005A06AE">
        <w:rPr>
          <w:i/>
          <w:iCs/>
        </w:rPr>
        <w:t>;</w:t>
      </w:r>
    </w:p>
    <w:p w:rsidR="007747E2" w:rsidRPr="005A06AE" w:rsidRDefault="007747E2" w:rsidP="00822314">
      <w:pPr>
        <w:jc w:val="both"/>
        <w:rPr>
          <w:i/>
          <w:iCs/>
        </w:rPr>
      </w:pPr>
    </w:p>
    <w:p w:rsidR="007747E2" w:rsidRPr="00822314" w:rsidRDefault="00D00FAE" w:rsidP="00822314">
      <w:pPr>
        <w:jc w:val="both"/>
      </w:pPr>
      <w:r w:rsidRPr="00822314">
        <w:t>5.</w:t>
      </w:r>
      <w:r w:rsidRPr="00822314">
        <w:t xml:space="preserve"> </w:t>
      </w:r>
      <w:r w:rsidRPr="00782952">
        <w:rPr>
          <w:b/>
          <w:bCs/>
        </w:rPr>
        <w:t>copies</w:t>
      </w:r>
      <w:r w:rsidRPr="00822314">
        <w:t xml:space="preserve"> without notarization</w:t>
      </w:r>
      <w:r w:rsidRPr="00822314">
        <w:t xml:space="preserve"> </w:t>
      </w:r>
      <w:r w:rsidRPr="00782952">
        <w:rPr>
          <w:b/>
          <w:bCs/>
        </w:rPr>
        <w:t xml:space="preserve">of the </w:t>
      </w:r>
      <w:r w:rsidRPr="00782952">
        <w:rPr>
          <w:b/>
          <w:bCs/>
        </w:rPr>
        <w:t>investor</w:t>
      </w:r>
      <w:r w:rsidRPr="00782952">
        <w:rPr>
          <w:b/>
          <w:bCs/>
        </w:rPr>
        <w:t xml:space="preserve">'s </w:t>
      </w:r>
      <w:r w:rsidRPr="00782952">
        <w:rPr>
          <w:b/>
          <w:bCs/>
        </w:rPr>
        <w:t>constituent documents</w:t>
      </w:r>
      <w:r w:rsidRPr="00822314">
        <w:t xml:space="preserve"> </w:t>
      </w:r>
      <w:r w:rsidRPr="00782952">
        <w:rPr>
          <w:i/>
          <w:iCs/>
        </w:rPr>
        <w:t>(for legal entities and foreign organizations not being legal entities)</w:t>
      </w:r>
      <w:r w:rsidRPr="00782952">
        <w:rPr>
          <w:i/>
          <w:iCs/>
        </w:rPr>
        <w:t>;</w:t>
      </w:r>
    </w:p>
    <w:p w:rsidR="007747E2" w:rsidRPr="00822314" w:rsidRDefault="007747E2" w:rsidP="00822314">
      <w:pPr>
        <w:jc w:val="both"/>
      </w:pPr>
    </w:p>
    <w:p w:rsidR="007747E2" w:rsidRPr="00822314" w:rsidRDefault="00D00FAE" w:rsidP="00822314">
      <w:pPr>
        <w:jc w:val="both"/>
      </w:pPr>
      <w:r w:rsidRPr="00822314">
        <w:t xml:space="preserve">6. </w:t>
      </w:r>
      <w:r w:rsidRPr="00782952">
        <w:rPr>
          <w:b/>
          <w:bCs/>
        </w:rPr>
        <w:t>copy of the audit report</w:t>
      </w:r>
      <w:r w:rsidRPr="00822314">
        <w:t xml:space="preserve"> </w:t>
      </w:r>
      <w:r w:rsidRPr="00782952">
        <w:rPr>
          <w:i/>
          <w:iCs/>
        </w:rPr>
        <w:t>(for legal entities – residents of the Republic</w:t>
      </w:r>
      <w:r w:rsidRPr="00782952">
        <w:rPr>
          <w:i/>
          <w:iCs/>
        </w:rPr>
        <w:t xml:space="preserve"> of </w:t>
      </w:r>
      <w:r w:rsidRPr="00782952">
        <w:rPr>
          <w:i/>
          <w:iCs/>
        </w:rPr>
        <w:t>Belarus)</w:t>
      </w:r>
      <w:r w:rsidRPr="00822314">
        <w:t>,</w:t>
      </w:r>
      <w:r w:rsidRPr="00822314">
        <w:t xml:space="preserve"> </w:t>
      </w:r>
      <w:r w:rsidRPr="00782952">
        <w:rPr>
          <w:b/>
          <w:bCs/>
        </w:rPr>
        <w:t>copy of the statement</w:t>
      </w:r>
      <w:r w:rsidRPr="00822314">
        <w:t xml:space="preserve"> </w:t>
      </w:r>
      <w:r w:rsidRPr="00822314">
        <w:t xml:space="preserve">following </w:t>
      </w:r>
      <w:r w:rsidRPr="00782952">
        <w:rPr>
          <w:b/>
          <w:bCs/>
        </w:rPr>
        <w:t>financial Due Diligence</w:t>
      </w:r>
      <w:r w:rsidRPr="00822314">
        <w:t xml:space="preserve"> </w:t>
      </w:r>
      <w:r w:rsidRPr="00822314">
        <w:t>(or ISA 700 standard audit report) translated into</w:t>
      </w:r>
      <w:r w:rsidRPr="00822314">
        <w:t xml:space="preserve"> </w:t>
      </w:r>
      <w:r w:rsidRPr="00822314">
        <w:t>Belarusian or Russian</w:t>
      </w:r>
      <w:r w:rsidRPr="00822314">
        <w:t xml:space="preserve"> </w:t>
      </w:r>
      <w:r w:rsidRPr="00782952">
        <w:rPr>
          <w:i/>
          <w:iCs/>
        </w:rPr>
        <w:t>(for legal entities not being residents of the Republic</w:t>
      </w:r>
      <w:r w:rsidRPr="00782952">
        <w:rPr>
          <w:i/>
          <w:iCs/>
        </w:rPr>
        <w:t xml:space="preserve"> of </w:t>
      </w:r>
      <w:r w:rsidRPr="00782952">
        <w:rPr>
          <w:i/>
          <w:iCs/>
        </w:rPr>
        <w:t>Belarus, foreign organizations not being legal entities)</w:t>
      </w:r>
      <w:r w:rsidRPr="00822314">
        <w:t xml:space="preserve"> </w:t>
      </w:r>
      <w:r w:rsidR="00782952" w:rsidRPr="00782952">
        <w:rPr>
          <w:b/>
          <w:bCs/>
        </w:rPr>
        <w:t>over</w:t>
      </w:r>
      <w:r w:rsidRPr="00782952">
        <w:rPr>
          <w:b/>
          <w:bCs/>
        </w:rPr>
        <w:t xml:space="preserve"> two years prior to the date of registra</w:t>
      </w:r>
      <w:r w:rsidRPr="00782952">
        <w:rPr>
          <w:b/>
          <w:bCs/>
        </w:rPr>
        <w:t>tion of the application</w:t>
      </w:r>
      <w:r w:rsidRPr="00822314">
        <w:t>, and for the investor created</w:t>
      </w:r>
      <w:r w:rsidRPr="00822314">
        <w:t xml:space="preserve"> </w:t>
      </w:r>
      <w:r w:rsidRPr="00822314">
        <w:t>less than two years</w:t>
      </w:r>
      <w:r w:rsidR="00782952">
        <w:t xml:space="preserve"> </w:t>
      </w:r>
      <w:r w:rsidRPr="00822314">
        <w:t xml:space="preserve">– </w:t>
      </w:r>
      <w:r w:rsidRPr="00822314">
        <w:t xml:space="preserve"> for the period of activity</w:t>
      </w:r>
      <w:r w:rsidR="00782952">
        <w:t>,</w:t>
      </w:r>
      <w:r w:rsidRPr="00822314">
        <w:t xml:space="preserve"> </w:t>
      </w:r>
      <w:r w:rsidRPr="00782952">
        <w:rPr>
          <w:b/>
          <w:bCs/>
        </w:rPr>
        <w:t>containing an assessment of the financial condition of the investor (investors), its capabilities to implement the declared investments</w:t>
      </w:r>
      <w:r w:rsidRPr="00782952">
        <w:rPr>
          <w:b/>
          <w:bCs/>
        </w:rPr>
        <w:t>;</w:t>
      </w:r>
    </w:p>
    <w:p w:rsidR="007747E2" w:rsidRPr="00822314" w:rsidRDefault="007747E2" w:rsidP="00822314">
      <w:pPr>
        <w:jc w:val="both"/>
      </w:pPr>
    </w:p>
    <w:p w:rsidR="00782952" w:rsidRDefault="00D00FAE" w:rsidP="00822314">
      <w:pPr>
        <w:jc w:val="both"/>
      </w:pPr>
      <w:r w:rsidRPr="00D00FAE">
        <w:rPr>
          <w:b/>
          <w:bCs/>
        </w:rPr>
        <w:t>7</w:t>
      </w:r>
      <w:r w:rsidRPr="00D00FAE">
        <w:rPr>
          <w:b/>
          <w:bCs/>
        </w:rPr>
        <w:t xml:space="preserve">. bank statement </w:t>
      </w:r>
      <w:r w:rsidRPr="00D00FAE">
        <w:rPr>
          <w:b/>
          <w:bCs/>
        </w:rPr>
        <w:t>on the banking account balance</w:t>
      </w:r>
      <w:r w:rsidRPr="00D00FAE">
        <w:rPr>
          <w:b/>
          <w:bCs/>
        </w:rPr>
        <w:t xml:space="preserve">, </w:t>
      </w:r>
      <w:r w:rsidRPr="00D00FAE">
        <w:rPr>
          <w:b/>
          <w:bCs/>
        </w:rPr>
        <w:t>letters</w:t>
      </w:r>
      <w:r w:rsidRPr="00822314">
        <w:t xml:space="preserve"> from banks, other documents </w:t>
      </w:r>
      <w:r w:rsidRPr="00D00FAE">
        <w:rPr>
          <w:b/>
          <w:bCs/>
        </w:rPr>
        <w:t>confirming the intentions</w:t>
      </w:r>
      <w:r w:rsidRPr="00822314">
        <w:t xml:space="preserve"> of creditors (banks) and other </w:t>
      </w:r>
      <w:r w:rsidRPr="00D00FAE">
        <w:rPr>
          <w:b/>
          <w:bCs/>
        </w:rPr>
        <w:t xml:space="preserve">persons to </w:t>
      </w:r>
      <w:r w:rsidRPr="00D00FAE">
        <w:rPr>
          <w:b/>
          <w:bCs/>
        </w:rPr>
        <w:t>provide funds to implement an investment project</w:t>
      </w:r>
      <w:r w:rsidRPr="00822314">
        <w:t xml:space="preserve"> in the form of credits, loans</w:t>
      </w:r>
      <w:r w:rsidRPr="00822314">
        <w:t xml:space="preserve">, borrowings indicating approximate amounts of funds provided and the conditions for their provision;  </w:t>
      </w:r>
    </w:p>
    <w:p w:rsidR="007747E2" w:rsidRPr="00822314" w:rsidRDefault="00D00FAE" w:rsidP="00822314">
      <w:pPr>
        <w:jc w:val="both"/>
      </w:pPr>
      <w:r w:rsidRPr="00822314">
        <w:t xml:space="preserve">  </w:t>
      </w:r>
    </w:p>
    <w:p w:rsidR="007747E2" w:rsidRPr="00D00FAE" w:rsidRDefault="00D00FAE" w:rsidP="00822314">
      <w:pPr>
        <w:jc w:val="both"/>
        <w:rPr>
          <w:i/>
          <w:iCs/>
        </w:rPr>
      </w:pPr>
      <w:r w:rsidRPr="00D00FAE">
        <w:rPr>
          <w:b/>
          <w:bCs/>
        </w:rPr>
        <w:t>8.  financial feasibility assessment of the investment project</w:t>
      </w:r>
      <w:r w:rsidRPr="00D00FAE">
        <w:rPr>
          <w:b/>
          <w:bCs/>
        </w:rPr>
        <w:t>,</w:t>
      </w:r>
      <w:r w:rsidRPr="00D00FAE">
        <w:rPr>
          <w:b/>
          <w:bCs/>
        </w:rPr>
        <w:t xml:space="preserve"> containing information </w:t>
      </w:r>
      <w:r w:rsidRPr="00D00FAE">
        <w:rPr>
          <w:b/>
          <w:bCs/>
        </w:rPr>
        <w:tab/>
        <w:t>about</w:t>
      </w:r>
      <w:r>
        <w:rPr>
          <w:b/>
          <w:bCs/>
        </w:rPr>
        <w:t xml:space="preserve"> </w:t>
      </w:r>
      <w:r w:rsidRPr="00D00FAE">
        <w:rPr>
          <w:b/>
          <w:bCs/>
        </w:rPr>
        <w:t>the object of</w:t>
      </w:r>
      <w:r>
        <w:rPr>
          <w:b/>
          <w:bCs/>
        </w:rPr>
        <w:t xml:space="preserve"> </w:t>
      </w:r>
      <w:r w:rsidRPr="00D00FAE">
        <w:rPr>
          <w:b/>
          <w:bCs/>
        </w:rPr>
        <w:t>investment, the</w:t>
      </w:r>
      <w:r>
        <w:rPr>
          <w:b/>
          <w:bCs/>
        </w:rPr>
        <w:t xml:space="preserve"> </w:t>
      </w:r>
      <w:r w:rsidRPr="00D00FAE">
        <w:rPr>
          <w:b/>
          <w:bCs/>
        </w:rPr>
        <w:t>implementation</w:t>
      </w:r>
      <w:r>
        <w:rPr>
          <w:b/>
          <w:bCs/>
        </w:rPr>
        <w:t xml:space="preserve"> </w:t>
      </w:r>
      <w:r w:rsidRPr="00D00FAE">
        <w:rPr>
          <w:b/>
          <w:bCs/>
        </w:rPr>
        <w:t>p</w:t>
      </w:r>
      <w:r w:rsidRPr="00D00FAE">
        <w:rPr>
          <w:b/>
          <w:bCs/>
        </w:rPr>
        <w:t>eriod of the investment project and the expected socio-economic effect</w:t>
      </w:r>
      <w:r w:rsidRPr="00D00FAE">
        <w:rPr>
          <w:b/>
          <w:bCs/>
        </w:rPr>
        <w:t>,</w:t>
      </w:r>
      <w:r w:rsidRPr="00822314">
        <w:t xml:space="preserve"> other</w:t>
      </w:r>
      <w:r w:rsidRPr="00822314">
        <w:t xml:space="preserve"> information</w:t>
      </w:r>
      <w:r>
        <w:t xml:space="preserve"> </w:t>
      </w:r>
      <w:r w:rsidRPr="00822314">
        <w:t>characterizing</w:t>
      </w:r>
      <w:r>
        <w:t xml:space="preserve"> </w:t>
      </w:r>
      <w:r w:rsidRPr="00822314">
        <w:t>the investment</w:t>
      </w:r>
      <w:r w:rsidRPr="00822314">
        <w:tab/>
        <w:t xml:space="preserve"> project.</w:t>
      </w:r>
      <w:r>
        <w:t xml:space="preserve"> </w:t>
      </w:r>
      <w:r w:rsidRPr="00822314">
        <w:t>The assessment is compiled</w:t>
      </w:r>
      <w:r>
        <w:t xml:space="preserve"> </w:t>
      </w:r>
      <w:r w:rsidRPr="00D00FAE">
        <w:rPr>
          <w:i/>
          <w:iCs/>
        </w:rPr>
        <w:t xml:space="preserve">according to the </w:t>
      </w:r>
      <w:r w:rsidRPr="00D00FAE">
        <w:rPr>
          <w:i/>
          <w:iCs/>
        </w:rPr>
        <w:t>form</w:t>
      </w:r>
      <w:r w:rsidRPr="00D00FAE">
        <w:rPr>
          <w:i/>
          <w:iCs/>
        </w:rPr>
        <w:t xml:space="preserve"> approved by the Ministry of Economy of the Republic of </w:t>
      </w:r>
      <w:r w:rsidRPr="00D00FAE">
        <w:rPr>
          <w:i/>
          <w:iCs/>
        </w:rPr>
        <w:t>Belarus No. 48 of July 26, 2016 “On approval of the standard form of the financial</w:t>
      </w:r>
      <w:r w:rsidRPr="00D00FAE">
        <w:rPr>
          <w:i/>
          <w:iCs/>
        </w:rPr>
        <w:t xml:space="preserve"> feasibility assessment of the investment project.”</w:t>
      </w:r>
    </w:p>
    <w:p w:rsidR="007747E2" w:rsidRPr="00822314" w:rsidRDefault="007747E2" w:rsidP="00822314">
      <w:pPr>
        <w:jc w:val="both"/>
      </w:pPr>
    </w:p>
    <w:p w:rsidR="007747E2" w:rsidRPr="00D00FAE" w:rsidRDefault="00D00FAE" w:rsidP="00D00FAE">
      <w:pPr>
        <w:jc w:val="both"/>
        <w:rPr>
          <w:i/>
          <w:iCs/>
        </w:rPr>
      </w:pPr>
      <w:r w:rsidRPr="00D00FAE">
        <w:rPr>
          <w:i/>
          <w:iCs/>
        </w:rPr>
        <w:t xml:space="preserve">Note.  </w:t>
      </w:r>
    </w:p>
    <w:p w:rsidR="007747E2" w:rsidRPr="00D00FAE" w:rsidRDefault="00D00FAE" w:rsidP="00D00FAE">
      <w:pPr>
        <w:jc w:val="both"/>
        <w:rPr>
          <w:i/>
          <w:iCs/>
        </w:rPr>
      </w:pPr>
      <w:r w:rsidRPr="00D00FAE">
        <w:rPr>
          <w:i/>
          <w:iCs/>
        </w:rPr>
        <w:t xml:space="preserve">1. In case an application for the conclusion of an investment agreement (specified </w:t>
      </w:r>
      <w:r w:rsidRPr="00D00FAE">
        <w:rPr>
          <w:i/>
          <w:iCs/>
        </w:rPr>
        <w:t>documents) is submitted not in the official languages of the Republic of Belarus, such an application (document</w:t>
      </w:r>
      <w:r w:rsidRPr="00D00FAE">
        <w:rPr>
          <w:i/>
          <w:iCs/>
        </w:rPr>
        <w:t xml:space="preserve">s) must be translated into Belarusian or Russian. The accuracy of the translation or the authenticity of the translator's signature must be notarized.  </w:t>
      </w:r>
    </w:p>
    <w:p w:rsidR="007747E2" w:rsidRPr="00D00FAE" w:rsidRDefault="00D00FAE" w:rsidP="00D00FAE">
      <w:pPr>
        <w:jc w:val="both"/>
        <w:rPr>
          <w:i/>
          <w:iCs/>
        </w:rPr>
      </w:pPr>
      <w:r w:rsidRPr="00D00FAE">
        <w:rPr>
          <w:i/>
          <w:iCs/>
        </w:rPr>
        <w:t>2. Documen</w:t>
      </w:r>
      <w:bookmarkStart w:id="0" w:name="_GoBack"/>
      <w:bookmarkEnd w:id="0"/>
      <w:r w:rsidRPr="00D00FAE">
        <w:rPr>
          <w:i/>
          <w:iCs/>
        </w:rPr>
        <w:t xml:space="preserve">ts specified in paragraphs 2-8, issued on the territory of another state, must be legalized </w:t>
      </w:r>
      <w:proofErr w:type="gramStart"/>
      <w:r w:rsidRPr="00D00FAE">
        <w:rPr>
          <w:i/>
          <w:iCs/>
        </w:rPr>
        <w:t>i</w:t>
      </w:r>
      <w:r w:rsidRPr="00D00FAE">
        <w:rPr>
          <w:i/>
          <w:iCs/>
        </w:rPr>
        <w:t>n  d</w:t>
      </w:r>
      <w:r w:rsidRPr="00D00FAE">
        <w:rPr>
          <w:i/>
          <w:iCs/>
        </w:rPr>
        <w:t>iplomatic</w:t>
      </w:r>
      <w:proofErr w:type="gramEnd"/>
      <w:r w:rsidRPr="00D00FAE">
        <w:rPr>
          <w:i/>
          <w:iCs/>
        </w:rPr>
        <w:t xml:space="preserve"> missions or consular offices of the Republic of Belarus, unless otherwise provided by international treaties of the Republic of Belarus.  </w:t>
      </w:r>
    </w:p>
    <w:p w:rsidR="007747E2" w:rsidRPr="00D00FAE" w:rsidRDefault="00D00FAE" w:rsidP="00D00FAE">
      <w:pPr>
        <w:jc w:val="both"/>
        <w:rPr>
          <w:i/>
          <w:iCs/>
        </w:rPr>
        <w:sectPr w:rsidR="007747E2" w:rsidRPr="00D00FAE" w:rsidSect="00D00FAE">
          <w:type w:val="continuous"/>
          <w:pgSz w:w="11916" w:h="16848"/>
          <w:pgMar w:top="1134" w:right="1134" w:bottom="1134" w:left="1134" w:header="708" w:footer="708" w:gutter="0"/>
          <w:cols w:space="708"/>
          <w:docGrid w:linePitch="360"/>
        </w:sectPr>
      </w:pPr>
      <w:r w:rsidRPr="00D00FAE">
        <w:rPr>
          <w:i/>
          <w:iCs/>
        </w:rPr>
        <w:t xml:space="preserve">3. If the draft investment agreement provides for its conclusion by two or </w:t>
      </w:r>
      <w:r w:rsidRPr="00D00FAE">
        <w:rPr>
          <w:i/>
          <w:iCs/>
        </w:rPr>
        <w:t>more investors, the application for the conclusion of an investment agreement may be submitted by one of them. At the same time, documents specified in paragraphs 2-7 are submitted for each investor</w:t>
      </w:r>
      <w:r w:rsidRPr="00D00FAE">
        <w:rPr>
          <w:i/>
          <w:iCs/>
        </w:rPr>
        <w:t xml:space="preserve">.  </w:t>
      </w:r>
    </w:p>
    <w:p w:rsidR="007747E2" w:rsidRPr="00822314" w:rsidRDefault="007747E2" w:rsidP="00822314">
      <w:pPr>
        <w:jc w:val="both"/>
      </w:pPr>
    </w:p>
    <w:sectPr w:rsidR="007747E2" w:rsidRPr="00822314" w:rsidSect="00D00FAE">
      <w:type w:val="continuous"/>
      <w:pgSz w:w="11916" w:h="1684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lgerian">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E2"/>
    <w:rsid w:val="005A06AE"/>
    <w:rsid w:val="005E6EE4"/>
    <w:rsid w:val="007747E2"/>
    <w:rsid w:val="00782952"/>
    <w:rsid w:val="00822314"/>
    <w:rsid w:val="008360C4"/>
    <w:rsid w:val="008B15D4"/>
    <w:rsid w:val="00D00FAE"/>
    <w:rsid w:val="00D9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E9E8"/>
  <w15:docId w15:val="{E93CB305-727C-41BA-9625-6368DFBE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6">
    <w:name w:val="Hyperlink"/>
    <w:basedOn w:val="a0"/>
    <w:uiPriority w:val="99"/>
    <w:unhideWhenUsed/>
    <w:rsid w:val="00822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Karpov</dc:creator>
  <cp:lastModifiedBy>RusTech-Lingvo</cp:lastModifiedBy>
  <cp:revision>7</cp:revision>
  <dcterms:created xsi:type="dcterms:W3CDTF">2024-05-28T16:43:00Z</dcterms:created>
  <dcterms:modified xsi:type="dcterms:W3CDTF">2024-05-28T16:55:00Z</dcterms:modified>
</cp:coreProperties>
</file>