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Дзяржауны камггэт</w:t>
        <w:br/>
        <w:t>па сгандартызацьп</w:t>
        <w:br/>
        <w:t>Рэспуб.'нш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(Дзяржстандарт)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Старавыенсю тракт, 93, 220053, г. Мшск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(Госстандарт)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112" w:left="1558" w:right="973" w:bottom="1047" w:header="684" w:footer="619" w:gutter="0"/>
          <w:pgNumType w:start="1"/>
          <w:cols w:num="2" w:space="110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тел.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2" w:left="0" w:right="0" w:bottom="10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framePr w:w="787" w:h="576" w:wrap="none" w:vAnchor="text" w:hAnchor="page" w:x="4343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се- и-</w:t>
      </w:r>
      <w:bookmarkEnd w:id="0"/>
      <w:bookmarkEnd w:id="1"/>
    </w:p>
    <w:p>
      <w:pPr>
        <w:widowControl w:val="0"/>
        <w:spacing w:after="585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3290570</wp:posOffset>
            </wp:positionH>
            <wp:positionV relativeFrom="paragraph">
              <wp:posOffset>97790</wp:posOffset>
            </wp:positionV>
            <wp:extent cx="499745" cy="2743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9745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2" w:left="1313" w:right="973" w:bottom="104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07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2" w:left="0" w:right="0" w:bottom="10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Могилевской областной инспекцией Госстандарта индивидуального предпринимателя Смолко В.А. (УНП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700356371,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акт проверки от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27.07.2020 №705ПТ2074) 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жевательная резинка «Фруктовые шарики» с маркировкой «СЛАСТИЛЭНД»,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YP-L001,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упаковке из комбинированных материалов (масса нетто 18 г) и в групповой упаковке из полимерного материала (масса нетто 864 г (18 г&gt;48), количество 48 шт.), дата изготовления 05.01.2019, годен до 04.01.2022, продукция маркирована единым знаком обращения продукции на рынке государств - членов Таможенного союза (ЕАС), изготовитель «Чаожоу Джундилонг Фуд Ко., Лтд» (Китай). Поставщик в Республику Беларусь индивидуальный предприниматель Смолко В.А. (г. Могилев).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результатам проверки установлено, что продукция не соответствует требованиям технических регламентов Таможенного союза ТР ТС 021/2011 «О безопасности пищевой продукции» (пункта 1 статьи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статьи 39), ТР ТС 022/2011 «Пищевая продукция в части ее маркировки» (подпункта 9 пункта 1 части 4.1, пунктов 6, 18 части 4.4, пункта 4 части 4.9 статьи 4), ТР ТС 029/2012 «Требования безопасности пищевых добавок, ароматизаторов и технологических вспомогательных средств» (подпункта 2 пункта 1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статьи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подпункта 1 пункта 1 статьи 9, приложения 11) по безопасности и маркировке: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превышение максимального уровня содержания синтетического красителя желтый «солнечный закат» Е 110 в пищевой продукции.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Фактически в жевательной резинке оранжевого цвета содержание красителя составило 76,9 мг/кг при норме не более 50 мг/кг (превышено в 1,5 раза);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указано функциональное название пищевых добавок лимонная кислота, глицерин, соевый лецитин;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энергетическая ценность (калорийность) пищевой продукции не указана в джоулях.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9 февраля 2015 г. № 48 «О мерах по обеспечению 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10" w:val="left"/>
          <w:tab w:pos="4563" w:val="left"/>
        </w:tabs>
        <w:bidi w:val="0"/>
        <w:spacing w:before="0" w:after="0" w:line="259" w:lineRule="auto"/>
        <w:ind w:left="0" w:right="0" w:firstLine="740"/>
        <w:jc w:val="both"/>
      </w:pPr>
      <w:r>
        <w:rPr>
          <w:rFonts w:ascii="Tahoma" w:eastAsia="Tahoma" w:hAnsi="Tahoma" w:cs="Tahoma"/>
          <w:b/>
          <w:bCs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</w:t>
        <w:tab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»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il£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и/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g/)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года ввоз и обращение 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жевательной резинки «Фруктовые шарики» с маркировкой «СЛАСТИЛЭНД»,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YP-L001,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изготовитель «Чаожоу Джундилонг Фуд Ко., Лтд» (Китай).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за неисполнение настоящего предписания предусмотрена статьями 23.1 и 23.67 Кодекса Республики Беларусь об административных правонарушениях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09" w:lineRule="auto"/>
        <w:ind w:left="0" w:right="0" w:firstLine="0"/>
        <w:jc w:val="both"/>
      </w:pPr>
      <w:r>
        <w:drawing>
          <wp:anchor distT="0" distB="0" distL="0" distR="420370" simplePos="0" relativeHeight="125829378" behindDoc="0" locked="0" layoutInCell="1" allowOverlap="1">
            <wp:simplePos x="0" y="0"/>
            <wp:positionH relativeFrom="page">
              <wp:posOffset>4027805</wp:posOffset>
            </wp:positionH>
            <wp:positionV relativeFrom="margin">
              <wp:posOffset>5254625</wp:posOffset>
            </wp:positionV>
            <wp:extent cx="2401570" cy="1511935"/>
            <wp:wrapTight wrapText="left">
              <wp:wrapPolygon>
                <wp:start x="8525" y="0"/>
                <wp:lineTo x="21600" y="0"/>
                <wp:lineTo x="21600" y="21600"/>
                <wp:lineTo x="1042" y="21600"/>
                <wp:lineTo x="1042" y="16679"/>
                <wp:lineTo x="0" y="16679"/>
                <wp:lineTo x="0" y="12977"/>
                <wp:lineTo x="1042" y="12977"/>
                <wp:lineTo x="1042" y="10582"/>
                <wp:lineTo x="0" y="10582"/>
                <wp:lineTo x="0" y="174"/>
                <wp:lineTo x="8525" y="174"/>
                <wp:lineTo x="8525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01570" cy="15119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6411595</wp:posOffset>
                </wp:positionH>
                <wp:positionV relativeFrom="margin">
                  <wp:posOffset>5948045</wp:posOffset>
                </wp:positionV>
                <wp:extent cx="438785" cy="2286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цкий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04.85000000000002pt;margin-top:468.35000000000002pt;width:34.549999999999997pt;height:18.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цкий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2891155</wp:posOffset>
                </wp:positionH>
                <wp:positionV relativeFrom="margin">
                  <wp:posOffset>6271260</wp:posOffset>
                </wp:positionV>
                <wp:extent cx="277495" cy="22860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49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27.65000000000001pt;margin-top:493.80000000000001pt;width:21.850000000000001pt;height:18.pt;z-index:-12582937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 Республики Беларусь по надзору за соблюдением технических регламент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02" w:left="1260" w:right="1025" w:bottom="1057" w:header="674" w:footer="62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Sylfaen" w:eastAsia="Sylfaen" w:hAnsi="Sylfaen" w:cs="Sylfae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CharStyle10">
    <w:name w:val="Подпись к картинк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</w:pPr>
    <w:rPr>
      <w:rFonts w:ascii="Sylfaen" w:eastAsia="Sylfaen" w:hAnsi="Sylfaen" w:cs="Sylfaen"/>
      <w:b w:val="0"/>
      <w:bCs w:val="0"/>
      <w:i/>
      <w:iCs/>
      <w:smallCaps w:val="0"/>
      <w:strike w:val="0"/>
      <w:sz w:val="40"/>
      <w:szCs w:val="40"/>
      <w:u w:val="none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