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Дзяржауная установа</w:t>
        <w:br/>
        <w:t>“Гомельсю абласны цэнтр ппены,</w:t>
        <w:br/>
        <w:t xml:space="preserve">эгпдэляялогп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грамадскага здароуя”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Дзяржауная установа</w:t>
        <w:br/>
        <w:t>«С ветл агорою занальны цэнтр</w:t>
        <w:br/>
        <w:t xml:space="preserve">ппены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эпщэмйялогп»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вул. Свярдлова, 8, 247434, г. Светлагорск</w:t>
        <w:br/>
        <w:t>Гомельская вобласць,</w:t>
        <w:br/>
        <w:t>Тэл.: (02342) 7 68 54, факс: 7 69 00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"mailto:svetlcge@mail.gomel.by"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svetlcge@mail.gomel.by</w:t>
      </w:r>
      <w:r>
        <w:fldChar w:fldCharType="end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br/>
      </w:r>
      <w:r>
        <w:fldChar w:fldCharType="begin"/>
      </w:r>
      <w:r>
        <w:rPr/>
        <w:instrText> HYPERLINK "http://www.svetlcge.by"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www.svetlcge.by</w:t>
      </w:r>
      <w:r>
        <w:fldChar w:fldCharType="end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р/р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BY75AKBB36044010021763200000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ЦБУ № 322 ф-л 312</w:t>
        <w:br/>
        <w:t xml:space="preserve">ААТ «ААБ Беларусбанк» код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AKBBBY213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12,</w:t>
        <w:br/>
        <w:t>УНП 400036492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Государственное учреждение</w:t>
        <w:br/>
        <w:t>“Гомельский областной центр гигиены,</w:t>
        <w:br/>
        <w:t>эпидемиологии и общественного здоровья”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Государственное учреждение</w:t>
        <w:br/>
        <w:t>«Светлогорский зональный центр</w:t>
        <w:br/>
        <w:t>гигиены и эпидемиологии»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ул. Свердлова, 8, 247434, г. Светлогорск</w:t>
        <w:br/>
        <w:t>Гомельская область,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Тел.: (02342) 7 68 54, факс: 7 69 00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"mailto:svetlcge@mail.gomel.by"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svetlcge@mail.gomel.by</w:t>
      </w:r>
      <w:r>
        <w:fldChar w:fldCharType="end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br/>
      </w:r>
      <w:r>
        <w:fldChar w:fldCharType="begin"/>
      </w:r>
      <w:r>
        <w:rPr/>
        <w:instrText> HYPERLINK "http://www.svetlcge.by"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www.svetlcge.by</w:t>
      </w:r>
      <w:r>
        <w:fldChar w:fldCharType="end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р/с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BY75AKBB360440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10021763200000</w:t>
        <w:br/>
        <w:t>ЦБУ №322 ф-л 312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1136" w:left="1372" w:right="663" w:bottom="795" w:header="708" w:footer="367" w:gutter="0"/>
          <w:pgNumType w:start="1"/>
          <w:cols w:num="2" w:space="979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ОАО «АСБ Беларусбанк» код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AKBBBY21312,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УНП 400036492</w:t>
      </w:r>
    </w:p>
    <w:p>
      <w:pPr>
        <w:widowControl w:val="0"/>
        <w:spacing w:before="97" w:after="9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67" w:left="0" w:right="0" w:bottom="717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tabs>
          <w:tab w:pos="516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Исх. от 25.08.2020 №217п</w:t>
        <w:tab/>
        <w:t>Главному врачу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5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ГУ «Минский облЦГЭиОЗ» Рызгунскому В.В.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Главному врачу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ГУ «Брестский облЦГЭиОЗ»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5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Илыпевой Е.В.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Главному врачу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5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ГУ «Витебский облЦГЭиОЗ» Синкевичу В. 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Главному врачу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5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ГУ «Гомельский облЦГЭиОЗ» Тарасенко А. 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5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Главному врачу ГУ «Гродненский облЦГЭиОЗ» Кендышу Н.К.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5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Главному врачу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0" w:line="233" w:lineRule="auto"/>
        <w:ind w:left="5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ГУ «Могилевский облЦГЭиОЗ» Нечай С.В.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продукции, не соответствующей требованиям ТИПА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26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Государственное учреждение «Светлогорский зональный центр гигиены и эпидемиологии» информирует Вас о выявлении факта реализации продукции, не соответствующей требованиям законодательства в области санитарно-эпидемиологического благополучия населения: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Халва подсолнечная ванильная,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изготовитель: ООО «Кондитерская Фабрика «ДРУЖКОВСКАЯ», ул.Соборная, 30, г. Дружковка, Донецкая обл., Украина; импортер и поставщик в Республику Беларусь: ООО «Альфа- Дистрибьюция», УНП 192606557, адрес юридического лица и адрес места осуществления деятельности: Республика Беларусь, 220082, г.Минск, ул.Матусевича, д.20, пом. 12/1, дата изготовления 25.05.2020, срок годности 25.11.2020, штрих-код 4823092700926, код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TH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ВЭД ЕАЭС 1704909900 серийный выпуск.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Отбор образца продукции для лабораторных испытаний проведен при осуществлении мероприятия технического (технологического, поверочного) характера в магазине «Ассорти» ООО «АнРита-плюс», расположенном по адресу: м-н «Полесье», 13, г.Светлогорск, Гомельская область, Республика Беларусь. Условия хранения вышеуказанной продукции при проведении мероприятия технического (технологического, поверочного) характера соблюдались.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результатам лабораторных исследований указанный образец продукции, отобранный 18.08.2020 специалистами Светлогорского зонального ЦГЭ в ходе проведения мероприятия технического (технологического, поверочного) характера в магазине «Ассорти» ООО «АнРита-плюс», расположенном по адресу: м-н «Полесье», 13, г.Светлогорск, Гомельская область, Республика Беларусь, не соответствует требованиям Технического регламента Таможенного союза «О безопасности пищевой продукции» (ТР ТС 021/2011), принятого Решением Совета Евразийской экономической комиссии от 09.12.2011 № 88 (с изменениями и дополнениями), приложение 2, Гигиенического норматива «Показатели безопасности и безвредности для человека продовольственного сырья и пищевых продуктов», утвержденного постановлением Министерства здравоохранения Республики Беларусь от 21.06.2013 №52 (с изменениями и дополнениями), п.5.2.10, по показателю «плесени»: фактическое значение 8,6*10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КОЕ/г при требованиях ТИПА не более 50 КОЕ/г (протокол испытаний образцов пищевой продукции государственного учреждения «Светлогорский зональный центр гигиены и эпидемиологии» от 25.08.2020 №8.2.1/1405).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проведении мероприятия технического (технологического, поверочного) характера контрольная проба не отбиралась в связи с отказом субъекта. Требование (предписание) о приостановлении (запрете) реализации продукции, предписание об изъятии из обращения продукции не выносились в связи с отсутствием продукции в торговом объекте на момент завершения лабораторных испытаний. Меры административного воздействия к торговому объекту, реализующему вышеуказанную продукцию, не применялись.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4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67" w:left="1071" w:right="951" w:bottom="717" w:header="639" w:footer="289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факту регистрации продукции, несоответствующей гигиеническим требованиям направлены информации: продавцу ООО «АнРита-плюс»,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4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импортеру в Республику Беларусь и поставщику ООО «Альфа- Дистрибьюция», отделу торговли и услуг Светлогорского райисполкома, главным государственным санитарным врачам областей и г.Минска. Информация размещена на сайте Светлогорского зонального ЦГЭ.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30" w:lineRule="auto"/>
        <w:ind w:left="46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Данную информацию предлагаю использовать при осуществлении государственного санитарного надзора.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Приложение: копия Уведомления на 2 л. в 1экз.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5477510</wp:posOffset>
                </wp:positionH>
                <wp:positionV relativeFrom="paragraph">
                  <wp:posOffset>203200</wp:posOffset>
                </wp:positionV>
                <wp:extent cx="1037590" cy="23304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7590" cy="2330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А.В.Лугинец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1.30000000000001pt;margin-top:16.pt;width:81.700000000000003pt;height:18.3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А.В.Лугинец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Главный врач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Светлогорского зонального ЦГЭ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\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1080" w:left="1393" w:right="628" w:bottom="3174" w:header="652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1193165</wp:posOffset>
              </wp:positionH>
              <wp:positionV relativeFrom="page">
                <wp:posOffset>8677910</wp:posOffset>
              </wp:positionV>
              <wp:extent cx="747395" cy="9588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47395" cy="958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ru-RU" w:eastAsia="ru-RU" w:bidi="ru-RU"/>
                            </w:rPr>
                            <w:t>Сафонова 7 67 86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93.950000000000003pt;margin-top:683.29999999999995pt;width:58.850000000000001pt;height:7.54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ru-RU" w:eastAsia="ru-RU" w:bidi="ru-RU"/>
                      </w:rPr>
                      <w:t>Сафонова 7 67 86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Основной текст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Колонтитул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Основной текст (3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8D8FA2"/>
      <w:sz w:val="56"/>
      <w:szCs w:val="56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FFFFFF"/>
      <w:spacing w:after="24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Колонтитул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Основной текст (3)"/>
    <w:basedOn w:val="Normal"/>
    <w:link w:val="CharStyle13"/>
    <w:pPr>
      <w:widowControl w:val="0"/>
      <w:shd w:val="clear" w:color="auto" w:fill="FFFFFF"/>
      <w:spacing w:after="200" w:line="180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8D8FA2"/>
      <w:sz w:val="56"/>
      <w:szCs w:val="5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