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3A" w:rsidRPr="005228B1" w:rsidRDefault="005228B1" w:rsidP="005228B1">
      <w:r w:rsidRPr="005228B1">
        <w:rPr>
          <w:rFonts w:ascii="Times New Roman" w:hAnsi="Times New Roman" w:cs="Times New Roman"/>
          <w:sz w:val="32"/>
          <w:szCs w:val="32"/>
        </w:rPr>
        <w:t>Гомельский областной комитет природных ресурсов и охраны окружающей среды обращает внимание землепользователей, что постановлением Совмина от 13.01.2023 № 32 «О мерах по реализации Закона Республики Беларусь от 18 июля 2022 г. № 195-З «Об изменении кодексов» утвержден ряд положений в сфере земельных отношений, в том числе новый порядок размещения внутрихозяйственных карьеров.</w:t>
      </w:r>
      <w:r w:rsidRPr="005228B1">
        <w:rPr>
          <w:rFonts w:ascii="Times New Roman" w:hAnsi="Times New Roman" w:cs="Times New Roman"/>
          <w:sz w:val="32"/>
          <w:szCs w:val="32"/>
        </w:rPr>
        <w:br/>
        <w:t>Цель нововведений — привести законодательство в соответствие новой редакции Кодекса Республики Беларусь о земле. Новые положения вступили в силу с 29.01.2023 и распространяют действие на отношения, возникшие с 01.01.2023.</w:t>
      </w:r>
      <w:r w:rsidRPr="005228B1">
        <w:rPr>
          <w:rFonts w:ascii="Times New Roman" w:hAnsi="Times New Roman" w:cs="Times New Roman"/>
          <w:sz w:val="32"/>
          <w:szCs w:val="32"/>
        </w:rPr>
        <w:br/>
        <w:t>С принятием данного нормативного акта утратило силу положение о порядке размещения объектов внутрихозяйственного строительства на землях сельскохозяйственного назначения, утвержденное постановлением Совета Министров Республики Беларусь от 29.02.2000 № 260.</w:t>
      </w:r>
      <w:r w:rsidRPr="005228B1">
        <w:rPr>
          <w:rFonts w:ascii="Times New Roman" w:hAnsi="Times New Roman" w:cs="Times New Roman"/>
          <w:sz w:val="32"/>
          <w:szCs w:val="32"/>
        </w:rPr>
        <w:br/>
        <w:t>Взамен его Постановлением № 32 утверждено Положение о порядке изъятия и предоставления земельных участков, которым в том числе определяется порядок размещения объектов внутрихозяйственного строительства на землях всех категорий.</w:t>
      </w:r>
      <w:r w:rsidRPr="005228B1">
        <w:rPr>
          <w:rFonts w:ascii="Times New Roman" w:hAnsi="Times New Roman" w:cs="Times New Roman"/>
          <w:sz w:val="32"/>
          <w:szCs w:val="32"/>
        </w:rPr>
        <w:br/>
        <w:t>Пунктом 7 Положения установлено, что при размещении внутрихозяйственного карьера устанавливается фиксированная граница земельного участка, необходимого для его размещения. При этом изъятия и предоставления земельных участков не требуется.</w:t>
      </w:r>
      <w:r w:rsidRPr="005228B1">
        <w:rPr>
          <w:rFonts w:ascii="Times New Roman" w:hAnsi="Times New Roman" w:cs="Times New Roman"/>
          <w:sz w:val="32"/>
          <w:szCs w:val="32"/>
        </w:rPr>
        <w:br/>
        <w:t>Главой 11 Положения установлено, что для выделения внутрихозяйственного карьера землепользователь должен обратиться в районный исполнительный комитет по месту нахождения земельного участка с заявлением о размещении объекта внутрихозяйственного строительства.</w:t>
      </w:r>
      <w:r w:rsidRPr="005228B1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5228B1">
        <w:rPr>
          <w:rFonts w:ascii="Times New Roman" w:hAnsi="Times New Roman" w:cs="Times New Roman"/>
          <w:sz w:val="32"/>
          <w:szCs w:val="32"/>
        </w:rPr>
        <w:t xml:space="preserve">После комиссионного рассмотрения заявления и утверждения акта выбора земельного участка райисполком принимает решение о выборе земельного участка для размещения объекта внутрихозяйственного строительства и разрешении на его </w:t>
      </w:r>
      <w:r w:rsidRPr="005228B1">
        <w:rPr>
          <w:rFonts w:ascii="Times New Roman" w:hAnsi="Times New Roman" w:cs="Times New Roman"/>
          <w:sz w:val="32"/>
          <w:szCs w:val="32"/>
        </w:rPr>
        <w:lastRenderedPageBreak/>
        <w:t>размещение, в котором указываются:</w:t>
      </w:r>
      <w:r w:rsidRPr="005228B1">
        <w:rPr>
          <w:rFonts w:ascii="Times New Roman" w:hAnsi="Times New Roman" w:cs="Times New Roman"/>
          <w:sz w:val="32"/>
          <w:szCs w:val="32"/>
        </w:rPr>
        <w:br/>
        <w:t>площадь выбранного земельного участка и виды земель, условия его занятия, снятия, сохранения и использования плодородного слоя почвы;</w:t>
      </w:r>
      <w:r w:rsidRPr="005228B1">
        <w:rPr>
          <w:rFonts w:ascii="Times New Roman" w:hAnsi="Times New Roman" w:cs="Times New Roman"/>
          <w:sz w:val="32"/>
          <w:szCs w:val="32"/>
        </w:rPr>
        <w:br/>
        <w:t>разрешение на размещение объекта внутрихозяйственного строительства;</w:t>
      </w:r>
      <w:proofErr w:type="gramEnd"/>
      <w:r w:rsidRPr="005228B1">
        <w:rPr>
          <w:rFonts w:ascii="Times New Roman" w:hAnsi="Times New Roman" w:cs="Times New Roman"/>
          <w:sz w:val="32"/>
          <w:szCs w:val="32"/>
        </w:rPr>
        <w:br/>
        <w:t>срок действия решения.</w:t>
      </w:r>
      <w:r w:rsidRPr="005228B1">
        <w:rPr>
          <w:rFonts w:ascii="Times New Roman" w:hAnsi="Times New Roman" w:cs="Times New Roman"/>
          <w:sz w:val="32"/>
          <w:szCs w:val="32"/>
        </w:rPr>
        <w:br/>
        <w:t>С полным текстом постановления можно ознакомиться по ссылке: https://pravo.by/document/?guid=12551&amp;p0=C22300032&amp;p1=1&amp;p5=0</w:t>
      </w:r>
    </w:p>
    <w:sectPr w:rsidR="00336D3A" w:rsidRPr="005228B1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186E06"/>
    <w:rsid w:val="001B64DB"/>
    <w:rsid w:val="00205681"/>
    <w:rsid w:val="00213C1D"/>
    <w:rsid w:val="002161EE"/>
    <w:rsid w:val="00287E5D"/>
    <w:rsid w:val="002C4758"/>
    <w:rsid w:val="00310F89"/>
    <w:rsid w:val="00336D3A"/>
    <w:rsid w:val="003D77AC"/>
    <w:rsid w:val="004B337D"/>
    <w:rsid w:val="005228B1"/>
    <w:rsid w:val="005B44EF"/>
    <w:rsid w:val="00937A4E"/>
    <w:rsid w:val="00FA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2023-04-11T09:57:00Z</dcterms:created>
  <dcterms:modified xsi:type="dcterms:W3CDTF">2023-04-11T09:57:00Z</dcterms:modified>
</cp:coreProperties>
</file>